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libri" w:cs="Calibri" w:eastAsia="Calibri" w:hAnsi="Calibri"/>
          <w:b/>
          <w:bCs/>
          <w:sz w:val="72"/>
          <w:szCs w:val="72"/>
        </w:rPr>
        <w:t xml:space="preserve">Heart Disease</w:t>
      </w:r>
    </w:p>
    <w:p>
      <w:pPr>
        <w:spacing w:after="3000" w:before="300"/>
        <w:jc w:val="center"/>
      </w:pPr>
      <w:r>
        <w:rPr>
          <w:rFonts w:ascii="Calibri" w:cs="Calibri" w:eastAsia="Calibri" w:hAnsi="Calibri"/>
          <w:i/>
          <w:iCs/>
          <w:sz w:val="30"/>
          <w:szCs w:val="30"/>
        </w:rPr>
        <w:t xml:space="preserve">A Comprehensive Guide to Cardiovascular Disease: Pathophysiology, Diagnosis, Treatment, and Prevention</w:t>
      </w:r>
    </w:p>
    <w:p>
      <w:pPr>
        <w:jc w:val="center"/>
      </w:pPr>
      <w:r>
        <w:rPr>
          <w:rFonts w:ascii="Calibri" w:cs="Calibri" w:eastAsia="Calibri" w:hAnsi="Calibri"/>
          <w:sz w:val="22"/>
          <w:szCs w:val="22"/>
        </w:rPr>
        <w:t xml:space="preserve">An academic reference guide covering anatomy, epidemiology, pathophysiology, diagnosis, treatment, and prevention of cardiovascular disease.</w:t>
      </w:r>
    </w:p>
    <w:p>
      <w:r>
        <w:br w:type="page"/>
      </w:r>
    </w:p>
    <w:p>
      <w:pPr>
        <w:pStyle w:val="Heading1"/>
      </w:pPr>
      <w:r>
        <w:rPr>
          <w:rFonts w:ascii="Calibri" w:cs="Calibri" w:eastAsia="Calibri" w:hAnsi="Calibri"/>
        </w:rPr>
        <w:t xml:space="preserve">Table of Contents</w:t>
      </w:r>
    </w:p>
    <w:p>
      <w:pPr>
        <w:spacing w:after="160"/>
      </w:pPr>
      <w:r>
        <w:rPr>
          <w:rFonts w:ascii="Calibri" w:cs="Calibri" w:eastAsia="Calibri" w:hAnsi="Calibri"/>
          <w:sz w:val="24"/>
          <w:szCs w:val="24"/>
        </w:rPr>
        <w:t xml:space="preserve">Chapter 1: Introduction to Cardiovascular Disease</w:t>
      </w:r>
    </w:p>
    <w:p>
      <w:pPr>
        <w:spacing w:after="160"/>
      </w:pPr>
      <w:r>
        <w:rPr>
          <w:rFonts w:ascii="Calibri" w:cs="Calibri" w:eastAsia="Calibri" w:hAnsi="Calibri"/>
          <w:sz w:val="24"/>
          <w:szCs w:val="24"/>
        </w:rPr>
        <w:t xml:space="preserve">Chapter 2: Anatomy and Physiology of the Heart</w:t>
      </w:r>
    </w:p>
    <w:p>
      <w:pPr>
        <w:spacing w:after="160"/>
      </w:pPr>
      <w:r>
        <w:rPr>
          <w:rFonts w:ascii="Calibri" w:cs="Calibri" w:eastAsia="Calibri" w:hAnsi="Calibri"/>
          <w:sz w:val="24"/>
          <w:szCs w:val="24"/>
        </w:rPr>
        <w:t xml:space="preserve">Chapter 3: Epidemiology and Global Burden</w:t>
      </w:r>
    </w:p>
    <w:p>
      <w:pPr>
        <w:spacing w:after="160"/>
      </w:pPr>
      <w:r>
        <w:rPr>
          <w:rFonts w:ascii="Calibri" w:cs="Calibri" w:eastAsia="Calibri" w:hAnsi="Calibri"/>
          <w:sz w:val="24"/>
          <w:szCs w:val="24"/>
        </w:rPr>
        <w:t xml:space="preserve">Chapter 4: Risk Factors for Cardiovascular Disease</w:t>
      </w:r>
    </w:p>
    <w:p>
      <w:pPr>
        <w:spacing w:after="160"/>
      </w:pPr>
      <w:r>
        <w:rPr>
          <w:rFonts w:ascii="Calibri" w:cs="Calibri" w:eastAsia="Calibri" w:hAnsi="Calibri"/>
          <w:sz w:val="24"/>
          <w:szCs w:val="24"/>
        </w:rPr>
        <w:t xml:space="preserve">Chapter 5: Atherosclerosis — The Underlying Pathophysiology</w:t>
      </w:r>
    </w:p>
    <w:p>
      <w:pPr>
        <w:spacing w:after="160"/>
      </w:pPr>
      <w:r>
        <w:rPr>
          <w:rFonts w:ascii="Calibri" w:cs="Calibri" w:eastAsia="Calibri" w:hAnsi="Calibri"/>
          <w:sz w:val="24"/>
          <w:szCs w:val="24"/>
        </w:rPr>
        <w:t xml:space="preserve">Chapter 6: Coronary Artery Disease and Acute Coronary Syndromes</w:t>
      </w:r>
    </w:p>
    <w:p>
      <w:pPr>
        <w:spacing w:after="160"/>
      </w:pPr>
      <w:r>
        <w:rPr>
          <w:rFonts w:ascii="Calibri" w:cs="Calibri" w:eastAsia="Calibri" w:hAnsi="Calibri"/>
          <w:sz w:val="24"/>
          <w:szCs w:val="24"/>
        </w:rPr>
        <w:t xml:space="preserve">Chapter 7: Heart Failure</w:t>
      </w:r>
    </w:p>
    <w:p>
      <w:pPr>
        <w:spacing w:after="160"/>
      </w:pPr>
      <w:r>
        <w:rPr>
          <w:rFonts w:ascii="Calibri" w:cs="Calibri" w:eastAsia="Calibri" w:hAnsi="Calibri"/>
          <w:sz w:val="24"/>
          <w:szCs w:val="24"/>
        </w:rPr>
        <w:t xml:space="preserve">Chapter 8: Cardiac Arrhythmias</w:t>
      </w:r>
    </w:p>
    <w:p>
      <w:pPr>
        <w:spacing w:after="160"/>
      </w:pPr>
      <w:r>
        <w:rPr>
          <w:rFonts w:ascii="Calibri" w:cs="Calibri" w:eastAsia="Calibri" w:hAnsi="Calibri"/>
          <w:sz w:val="24"/>
          <w:szCs w:val="24"/>
        </w:rPr>
        <w:t xml:space="preserve">Chapter 9: Valvular Heart Disease</w:t>
      </w:r>
    </w:p>
    <w:p>
      <w:pPr>
        <w:spacing w:after="160"/>
      </w:pPr>
      <w:r>
        <w:rPr>
          <w:rFonts w:ascii="Calibri" w:cs="Calibri" w:eastAsia="Calibri" w:hAnsi="Calibri"/>
          <w:sz w:val="24"/>
          <w:szCs w:val="24"/>
        </w:rPr>
        <w:t xml:space="preserve">Chapter 10: Congenital Heart Disease</w:t>
      </w:r>
    </w:p>
    <w:p>
      <w:pPr>
        <w:spacing w:after="160"/>
      </w:pPr>
      <w:r>
        <w:rPr>
          <w:rFonts w:ascii="Calibri" w:cs="Calibri" w:eastAsia="Calibri" w:hAnsi="Calibri"/>
          <w:sz w:val="24"/>
          <w:szCs w:val="24"/>
        </w:rPr>
        <w:t xml:space="preserve">Chapter 11: Cardiomyopathies</w:t>
      </w:r>
    </w:p>
    <w:p>
      <w:pPr>
        <w:spacing w:after="160"/>
      </w:pPr>
      <w:r>
        <w:rPr>
          <w:rFonts w:ascii="Calibri" w:cs="Calibri" w:eastAsia="Calibri" w:hAnsi="Calibri"/>
          <w:sz w:val="24"/>
          <w:szCs w:val="24"/>
        </w:rPr>
        <w:t xml:space="preserve">Chapter 12: Pericardial Disease</w:t>
      </w:r>
    </w:p>
    <w:p>
      <w:pPr>
        <w:spacing w:after="160"/>
      </w:pPr>
      <w:r>
        <w:rPr>
          <w:rFonts w:ascii="Calibri" w:cs="Calibri" w:eastAsia="Calibri" w:hAnsi="Calibri"/>
          <w:sz w:val="24"/>
          <w:szCs w:val="24"/>
        </w:rPr>
        <w:t xml:space="preserve">Chapter 13: Diagnostic Approaches in Cardiology</w:t>
      </w:r>
    </w:p>
    <w:p>
      <w:pPr>
        <w:spacing w:after="160"/>
      </w:pPr>
      <w:r>
        <w:rPr>
          <w:rFonts w:ascii="Calibri" w:cs="Calibri" w:eastAsia="Calibri" w:hAnsi="Calibri"/>
          <w:sz w:val="24"/>
          <w:szCs w:val="24"/>
        </w:rPr>
        <w:t xml:space="preserve">Chapter 14: Pharmacological Treatment</w:t>
      </w:r>
    </w:p>
    <w:p>
      <w:pPr>
        <w:spacing w:after="160"/>
      </w:pPr>
      <w:r>
        <w:rPr>
          <w:rFonts w:ascii="Calibri" w:cs="Calibri" w:eastAsia="Calibri" w:hAnsi="Calibri"/>
          <w:sz w:val="24"/>
          <w:szCs w:val="24"/>
        </w:rPr>
        <w:t xml:space="preserve">Chapter 15: Interventional and Surgical Treatment</w:t>
      </w:r>
    </w:p>
    <w:p>
      <w:pPr>
        <w:spacing w:after="160"/>
      </w:pPr>
      <w:r>
        <w:rPr>
          <w:rFonts w:ascii="Calibri" w:cs="Calibri" w:eastAsia="Calibri" w:hAnsi="Calibri"/>
          <w:sz w:val="24"/>
          <w:szCs w:val="24"/>
        </w:rPr>
        <w:t xml:space="preserve">Chapter 16: Prevention and Lifestyle Modification</w:t>
      </w:r>
    </w:p>
    <w:p>
      <w:pPr>
        <w:spacing w:after="160"/>
      </w:pPr>
      <w:r>
        <w:rPr>
          <w:rFonts w:ascii="Calibri" w:cs="Calibri" w:eastAsia="Calibri" w:hAnsi="Calibri"/>
          <w:sz w:val="24"/>
          <w:szCs w:val="24"/>
        </w:rPr>
        <w:t xml:space="preserve">Chapter 17: Special Populations</w:t>
      </w:r>
    </w:p>
    <w:p>
      <w:pPr>
        <w:spacing w:after="160"/>
      </w:pPr>
      <w:r>
        <w:rPr>
          <w:rFonts w:ascii="Calibri" w:cs="Calibri" w:eastAsia="Calibri" w:hAnsi="Calibri"/>
          <w:sz w:val="24"/>
          <w:szCs w:val="24"/>
        </w:rPr>
        <w:t xml:space="preserve">Chapter 18: Emerging Research and Future Directions</w:t>
      </w:r>
    </w:p>
    <w:p>
      <w:pPr>
        <w:spacing w:after="160"/>
      </w:pPr>
      <w:r>
        <w:rPr>
          <w:rFonts w:ascii="Calibri" w:cs="Calibri" w:eastAsia="Calibri" w:hAnsi="Calibri"/>
          <w:sz w:val="24"/>
          <w:szCs w:val="24"/>
        </w:rPr>
        <w:t xml:space="preserve">Chapter 19: Conclusion</w:t>
      </w:r>
    </w:p>
    <w:p>
      <w:pPr>
        <w:spacing w:after="160"/>
      </w:pPr>
      <w:r>
        <w:rPr>
          <w:rFonts w:ascii="Calibri" w:cs="Calibri" w:eastAsia="Calibri" w:hAnsi="Calibri"/>
          <w:sz w:val="24"/>
          <w:szCs w:val="24"/>
        </w:rPr>
        <w:t xml:space="preserve">References</w:t>
      </w:r>
    </w:p>
    <w:p>
      <w:r>
        <w:br w:type="page"/>
      </w:r>
    </w:p>
    <w:p>
      <w:pPr>
        <w:pStyle w:val="Heading1"/>
        <w:pageBreakBefore/>
        <w:spacing w:after="240" w:before="400"/>
      </w:pPr>
      <w:r>
        <w:rPr>
          <w:rFonts w:ascii="Calibri" w:cs="Calibri" w:eastAsia="Calibri" w:hAnsi="Calibri"/>
        </w:rPr>
        <w:t xml:space="preserve">Chapter 1: Introduction to Cardiovascular Disease</w:t>
      </w:r>
    </w:p>
    <w:p>
      <w:pPr>
        <w:spacing w:after="200" w:line="300"/>
        <w:jc w:val="both"/>
      </w:pPr>
      <w:r>
        <w:rPr>
          <w:rFonts w:ascii="Calibri" w:cs="Calibri" w:eastAsia="Calibri" w:hAnsi="Calibri"/>
          <w:sz w:val="23"/>
          <w:szCs w:val="23"/>
        </w:rPr>
        <w:t xml:space="preserve">Cardiovascular disease (CVD) refers to a broad group of disorders affecting the heart and blood vessels, including coronary artery disease, heart failure, arrhythmias, valvular disease, congenital heart defects, cardiomyopathies, and diseases of the peripheral vasculature. As a category, it remains the leading cause of death worldwide, responsible for an estimated one in three deaths globally each year. Unlike many other major disease categories, a substantial proportion of cardiovascular disease is preventable, which makes understanding its mechanisms, risk factors, and management strategies a matter of significant public health importance.</w:t>
      </w:r>
    </w:p>
    <w:p>
      <w:pPr>
        <w:spacing w:after="200" w:line="300"/>
        <w:jc w:val="both"/>
      </w:pPr>
      <w:r>
        <w:rPr>
          <w:rFonts w:ascii="Calibri" w:cs="Calibri" w:eastAsia="Calibri" w:hAnsi="Calibri"/>
          <w:sz w:val="23"/>
          <w:szCs w:val="23"/>
        </w:rPr>
        <w:t xml:space="preserve">The heart and vascular system form an integrated pump-and-pipe network that must function continuously, without rest, from before birth until death. This continuous demand makes the cardiovascular system uniquely vulnerable to cumulative damage from lifestyle factors, metabolic disturbances, infections, genetic predispositions, and the normal process of aging. Because the heart has limited capacity for self-repair, particularly in the case of the working muscle cells (cardiomyocytes), damage sustained over decades — from atherosclerosis, hypertension, or metabolic disease — often manifests as clinical illness only after significant structural change has already occurred.</w:t>
      </w:r>
    </w:p>
    <w:p>
      <w:pPr>
        <w:spacing w:after="200" w:line="300"/>
        <w:jc w:val="both"/>
      </w:pPr>
      <w:r>
        <w:rPr>
          <w:rFonts w:ascii="Calibri" w:cs="Calibri" w:eastAsia="Calibri" w:hAnsi="Calibri"/>
          <w:sz w:val="23"/>
          <w:szCs w:val="23"/>
        </w:rPr>
        <w:t xml:space="preserve">This guide is organized to build understanding progressively: beginning with the normal anatomy and physiology of the heart, moving through the epidemiology and risk factors that drive disease, then examining the major categories of cardiovascular disease individually, before covering diagnostic approaches, treatment modalities, and prevention strategies. Each major disease category is treated with attention to underlying mechanism, clinical presentation, diagnostic workup, and standard management, in a manner intended to be detailed enough for academic and research purposes while remaining accessible to readers without a clinical background.</w:t>
      </w:r>
    </w:p>
    <w:p>
      <w:pPr>
        <w:spacing w:after="200" w:line="300"/>
        <w:jc w:val="both"/>
      </w:pPr>
      <w:r>
        <w:rPr>
          <w:rFonts w:ascii="Calibri" w:cs="Calibri" w:eastAsia="Calibri" w:hAnsi="Calibri"/>
          <w:sz w:val="23"/>
          <w:szCs w:val="23"/>
        </w:rPr>
        <w:t xml:space="preserve">It is worth noting at the outset that cardiovascular medicine is one of the most rapidly evolving fields in clinical science. Guidelines from major professional bodies such as the American Heart Association (AHA), the American College of Cardiology (ACC), and the European Society of Cardiology (ESC) are revised frequently as new trial evidence emerges. This guide reflects the general state of understanding as a foundation; for any specific clinical or research application, the latest published guidelines should be consulted directly.</w:t>
      </w:r>
    </w:p>
    <w:p>
      <w:pPr>
        <w:pStyle w:val="Heading1"/>
        <w:pageBreakBefore/>
        <w:spacing w:after="240" w:before="400"/>
      </w:pPr>
      <w:r>
        <w:rPr>
          <w:rFonts w:ascii="Calibri" w:cs="Calibri" w:eastAsia="Calibri" w:hAnsi="Calibri"/>
        </w:rPr>
        <w:t xml:space="preserve">Chapter 2: Anatomy and Physiology of the Heart</w:t>
      </w:r>
    </w:p>
    <w:p>
      <w:pPr>
        <w:spacing w:after="200" w:line="300"/>
        <w:jc w:val="both"/>
      </w:pPr>
      <w:r>
        <w:rPr>
          <w:rFonts w:ascii="Calibri" w:cs="Calibri" w:eastAsia="Calibri" w:hAnsi="Calibri"/>
          <w:sz w:val="23"/>
          <w:szCs w:val="23"/>
        </w:rPr>
        <w:t xml:space="preserve">The human heart is a four-chambered muscular organ roughly the size of a closed fist, located in the mediastinum between the lungs, slightly left of the sternal midline. It is enclosed within a protective double-layered sac called the pericardium, which contains a small amount of lubricating fluid to reduce friction as the heart beats. The heart's wall itself consists of three layers: the epicardium (outer layer), the myocardium (the thick, muscular middle layer responsible for contraction), and the endocardium (the smooth inner lining in contact with blood).</w:t>
      </w:r>
    </w:p>
    <w:p>
      <w:pPr>
        <w:spacing w:after="200" w:line="300"/>
        <w:jc w:val="both"/>
      </w:pPr>
      <w:r>
        <w:rPr>
          <w:rFonts w:ascii="Calibri" w:cs="Calibri" w:eastAsia="Calibri" w:hAnsi="Calibri"/>
          <w:sz w:val="23"/>
          <w:szCs w:val="23"/>
        </w:rPr>
        <w:t xml:space="preserve">Functionally, the heart is divided into two pumps operating in series: the right heart, which receives deoxygenated blood from the body and pumps it to the lungs (pulmonary circulation), and the left heart, which receives oxygenated blood from the lungs and pumps it to the rest of the body (systemic circulation). Each side consists of an atrium, which receives blood and acts as a priming chamber, and a ventricle, which generates the force needed to propel blood onward. The left ventricle, tasked with generating enough pressure to perfuse the entire body, has a substantially thicker muscular wall than the right ventricle, which only needs to pump blood the short distance to the lungs.</w:t>
      </w:r>
    </w:p>
    <w:p>
      <w:pPr>
        <w:spacing w:after="200" w:line="300"/>
        <w:jc w:val="both"/>
      </w:pPr>
      <w:r>
        <w:rPr>
          <w:rFonts w:ascii="Calibri" w:cs="Calibri" w:eastAsia="Calibri" w:hAnsi="Calibri"/>
          <w:sz w:val="23"/>
          <w:szCs w:val="23"/>
        </w:rPr>
        <w:t xml:space="preserve">Blood flow through the heart is directional and unidirectional, enforced by four one-way valves. The tricuspid valve separates the right atrium from the right ventricle; the pulmonary valve separates the right ventricle from the pulmonary artery; the mitral valve separates the left atrium from the left ventricle; and the aortic valve separates the left ventricle from the aorta. These valves open and close passively in response to pressure gradients generated by the chambers themselves, and their proper function depends on the coordinated timing of the cardiac cycle.</w:t>
      </w:r>
    </w:p>
    <w:p>
      <w:pPr>
        <w:spacing w:after="200" w:line="300"/>
        <w:jc w:val="both"/>
      </w:pPr>
      <w:r>
        <w:rPr>
          <w:rFonts w:ascii="Calibri" w:cs="Calibri" w:eastAsia="Calibri" w:hAnsi="Calibri"/>
          <w:sz w:val="23"/>
          <w:szCs w:val="23"/>
        </w:rPr>
        <w:t xml:space="preserve">The cardiac cycle itself consists of two principal phases: diastole, during which the heart muscle relaxes and the chambers fill with blood, and systole, during which the ventricles contract and eject blood. This cycle is coordinated by the heart's intrinsic electrical conduction system, which begins with the sinoatrial (SA) node — a small cluster of specialized pacemaker cells in the right atrium that generates spontaneous electrical impulses at a resting rate of roughly 60 to 100 beats per minute. This impulse spreads across the atria, causing atrial contraction, before reaching the atrioventricular (AV) node, which introduces a brief delay to allow the ventricles to fill completely. The impulse then travels down the bundle of His and the Purkinje fibers, triggering coordinated ventricular contraction.</w:t>
      </w:r>
    </w:p>
    <w:p>
      <w:pPr>
        <w:spacing w:after="200" w:line="300"/>
        <w:jc w:val="both"/>
      </w:pPr>
      <w:r>
        <w:rPr>
          <w:rFonts w:ascii="Calibri" w:cs="Calibri" w:eastAsia="Calibri" w:hAnsi="Calibri"/>
          <w:sz w:val="23"/>
          <w:szCs w:val="23"/>
        </w:rPr>
        <w:t xml:space="preserve">The heart muscle itself receives its own dedicated blood supply through the coronary arteries, which arise from the base of the aorta just above the aortic valve. The left coronary artery divides into the left anterior descending (LAD) artery, which supplies the front of the left ventricle and the interventricular septum, and the left circumflex artery, which supplies the lateral and posterior walls of the left ventricle. The right coronary artery supplies the right ventricle and, in most people, the inferior wall of the left ventricle and the AV node. Because the myocardium is a highly metabolically active tissue with essentially no capacity to tolerate oxygen deprivation for more than a few minutes, any interruption to coronary blood flow — as occurs in a heart attack — causes rapid, and often irreversible, tissue damage.</w:t>
      </w:r>
    </w:p>
    <w:p>
      <w:pPr>
        <w:spacing w:after="200" w:line="300"/>
        <w:jc w:val="both"/>
      </w:pPr>
      <w:r>
        <w:rPr>
          <w:rFonts w:ascii="Calibri" w:cs="Calibri" w:eastAsia="Calibri" w:hAnsi="Calibri"/>
          <w:sz w:val="23"/>
          <w:szCs w:val="23"/>
        </w:rPr>
        <w:t xml:space="preserve">Cardiac output, the volume of blood pumped by the heart per minute, is the product of heart rate and stroke volume (the amount of blood ejected per beat). It is regulated by a combination of the autonomic nervous system, circulating hormones such as catecholamines, and intrinsic mechanisms such as the Frank-Starling relationship, in which increased stretch of the ventricular muscle fibers during filling leads to a stronger subsequent contraction. Understanding this regulatory framework is essential to understanding how disease states — such as heart failure, in which the heart's pumping capacity becomes insufficient to meet the body's metabolic demands — arise and progress.</w:t>
      </w:r>
    </w:p>
    <w:p>
      <w:pPr>
        <w:pStyle w:val="Heading1"/>
        <w:pageBreakBefore/>
        <w:spacing w:after="240" w:before="400"/>
      </w:pPr>
      <w:r>
        <w:rPr>
          <w:rFonts w:ascii="Calibri" w:cs="Calibri" w:eastAsia="Calibri" w:hAnsi="Calibri"/>
        </w:rPr>
        <w:t xml:space="preserve">Chapter 3: Epidemiology and Global Burden</w:t>
      </w:r>
    </w:p>
    <w:p>
      <w:pPr>
        <w:spacing w:after="200" w:line="300"/>
        <w:jc w:val="both"/>
      </w:pPr>
      <w:r>
        <w:rPr>
          <w:rFonts w:ascii="Calibri" w:cs="Calibri" w:eastAsia="Calibri" w:hAnsi="Calibri"/>
          <w:sz w:val="23"/>
          <w:szCs w:val="23"/>
        </w:rPr>
        <w:t xml:space="preserve">Cardiovascular disease accounts for more deaths globally than any other cause, including all forms of cancer combined. The World Health Organization estimates that CVD causes roughly 17 to 18 million deaths annually, representing approximately 32% of all global deaths. Ischemic heart disease and stroke together account for the large majority of this burden. Importantly, more than three-quarters of cardiovascular deaths occur in low- and middle-income countries, where healthcare systems are often least equipped to provide preventive care, early diagnosis, or advanced treatment.</w:t>
      </w:r>
    </w:p>
    <w:p>
      <w:pPr>
        <w:spacing w:after="200" w:line="300"/>
        <w:jc w:val="both"/>
      </w:pPr>
      <w:r>
        <w:rPr>
          <w:rFonts w:ascii="Calibri" w:cs="Calibri" w:eastAsia="Calibri" w:hAnsi="Calibri"/>
          <w:sz w:val="23"/>
          <w:szCs w:val="23"/>
        </w:rPr>
        <w:t xml:space="preserve">The burden of cardiovascular disease is not static; it has shifted substantially over the past century. In high-income countries, age-adjusted cardiovascular mortality declined significantly from the 1960s through the early 2010s, a trend generally attributed to reductions in smoking rates, improved blood pressure and cholesterol management, and advances in acute treatment for heart attacks. However, this decline has plateaued or in some populations reversed in recent years, coinciding with rising rates of obesity, type 2 diabetes, and sedentary lifestyles.</w:t>
      </w:r>
    </w:p>
    <w:p>
      <w:pPr>
        <w:spacing w:after="200" w:line="300"/>
        <w:jc w:val="both"/>
      </w:pPr>
      <w:r>
        <w:rPr>
          <w:rFonts w:ascii="Calibri" w:cs="Calibri" w:eastAsia="Calibri" w:hAnsi="Calibri"/>
          <w:sz w:val="23"/>
          <w:szCs w:val="23"/>
        </w:rPr>
        <w:t xml:space="preserve">Meanwhile, many low- and middle-income countries are experiencing a rapid rise in cardiovascular disease burden as they undergo an epidemiological transition — a shift from infectious disease as the dominant cause of mortality toward chronic, non-communicable diseases including CVD. This transition is often accompanied by rapid urbanization, dietary shifts toward processed foods, and increased tobacco use, without a corresponding expansion of preventive healthcare infrastructure.</w:t>
      </w:r>
    </w:p>
    <w:p>
      <w:pPr>
        <w:spacing w:after="200" w:line="300"/>
        <w:jc w:val="both"/>
      </w:pPr>
      <w:r>
        <w:rPr>
          <w:rFonts w:ascii="Calibri" w:cs="Calibri" w:eastAsia="Calibri" w:hAnsi="Calibri"/>
          <w:sz w:val="23"/>
          <w:szCs w:val="23"/>
        </w:rPr>
        <w:t xml:space="preserve">Beyond mortality, cardiovascular disease imposes an enormous burden of morbidity and economic cost. It is a leading cause of disability-adjusted life years (DALYs) lost worldwide, and the global economic cost of CVD — including direct healthcare expenditure and lost productivity — has been estimated in the trillions of dollars annually, with projections suggesting continued growth as populations age and risk factor prevalence increases.</w:t>
      </w:r>
    </w:p>
    <w:p>
      <w:pPr>
        <w:spacing w:after="200" w:line="300"/>
        <w:jc w:val="both"/>
      </w:pPr>
      <w:r>
        <w:rPr>
          <w:rFonts w:ascii="Calibri" w:cs="Calibri" w:eastAsia="Calibri" w:hAnsi="Calibri"/>
          <w:sz w:val="23"/>
          <w:szCs w:val="23"/>
        </w:rPr>
        <w:t xml:space="preserve">Understanding these epidemiological patterns matters for research and policy alike: it clarifies where interventions are likely to have the greatest impact, highlights disparities in disease burden across regions and socioeconomic groups, and underscores that cardiovascular disease, despite being highly preventable at the individual level, is deeply shaped by structural and societal factors that extend well beyond individual behavior.</w:t>
      </w:r>
    </w:p>
    <w:p>
      <w:pPr>
        <w:pStyle w:val="Heading1"/>
        <w:pageBreakBefore/>
        <w:spacing w:after="240" w:before="400"/>
      </w:pPr>
      <w:r>
        <w:rPr>
          <w:rFonts w:ascii="Calibri" w:cs="Calibri" w:eastAsia="Calibri" w:hAnsi="Calibri"/>
        </w:rPr>
        <w:t xml:space="preserve">Chapter 4: Risk Factors for Cardiovascular Disease</w:t>
      </w:r>
    </w:p>
    <w:p>
      <w:pPr>
        <w:spacing w:after="200" w:line="300"/>
        <w:jc w:val="both"/>
      </w:pPr>
      <w:r>
        <w:rPr>
          <w:rFonts w:ascii="Calibri" w:cs="Calibri" w:eastAsia="Calibri" w:hAnsi="Calibri"/>
          <w:sz w:val="23"/>
          <w:szCs w:val="23"/>
        </w:rPr>
        <w:t xml:space="preserve">Risk factors for cardiovascular disease are conventionally divided into non-modifiable and modifiable categories. Non-modifiable risk factors include age (risk rises steadily after age 45 in men and 55 in women), sex (men generally develop coronary disease earlier in life than women, though women's risk rises after menopause), and family history or genetic predisposition. Certain inherited conditions, such as familial hypercholesterolemia, confer a markedly elevated risk of premature cardiovascular disease independent of lifestyle factors.</w:t>
      </w:r>
    </w:p>
    <w:p>
      <w:pPr>
        <w:spacing w:after="200" w:line="300"/>
        <w:jc w:val="both"/>
      </w:pPr>
      <w:r>
        <w:rPr>
          <w:rFonts w:ascii="Calibri" w:cs="Calibri" w:eastAsia="Calibri" w:hAnsi="Calibri"/>
          <w:sz w:val="23"/>
          <w:szCs w:val="23"/>
        </w:rPr>
        <w:t xml:space="preserve">Modifiable risk factors, by contrast, are the primary targets of prevention efforts, since they can be meaningfully altered through behavioral change, medical treatment, or both. Hypertension (high blood pressure) is among the most significant, contributing to arterial damage, accelerated atherosclerosis, and increased cardiac workload over time. Dyslipidemia — particularly elevated low-density lipoprotein (LDL) cholesterol and reduced high-density lipoprotein (HDL) cholesterol — plays a central causal role in the development of atherosclerotic plaque. Diabetes mellitus, especially when poorly controlled, accelerates vascular damage through multiple mechanisms including chronic inflammation and endothelial dysfunction, and roughly doubles the risk of cardiovascular events.</w:t>
      </w:r>
    </w:p>
    <w:p>
      <w:pPr>
        <w:spacing w:after="200" w:line="300"/>
        <w:jc w:val="both"/>
      </w:pPr>
      <w:r>
        <w:rPr>
          <w:rFonts w:ascii="Calibri" w:cs="Calibri" w:eastAsia="Calibri" w:hAnsi="Calibri"/>
          <w:sz w:val="23"/>
          <w:szCs w:val="23"/>
        </w:rPr>
        <w:t xml:space="preserve">Tobacco use remains one of the single most powerful modifiable risk factors, contributing to endothelial injury, accelerated atherosclerosis, increased thrombotic tendency, and reduced oxygen-carrying capacity of the blood. Even secondhand smoke exposure carries measurable cardiovascular risk. Obesity, particularly central or visceral adiposity, is associated with a cluster of metabolic disturbances — including insulin resistance, dyslipidemia, and hypertension — that collectively raise cardiovascular risk substantially. Physical inactivity independently raises risk even in the absence of obesity, while regular aerobic exercise has been shown to improve nearly every major cardiovascular risk parameter.</w:t>
      </w:r>
    </w:p>
    <w:p>
      <w:pPr>
        <w:spacing w:after="200" w:line="300"/>
        <w:jc w:val="both"/>
      </w:pPr>
      <w:r>
        <w:rPr>
          <w:rFonts w:ascii="Calibri" w:cs="Calibri" w:eastAsia="Calibri" w:hAnsi="Calibri"/>
          <w:sz w:val="23"/>
          <w:szCs w:val="23"/>
        </w:rPr>
        <w:t xml:space="preserve">Diet plays a substantial role, with diets high in saturated and trans fats, refined carbohydrates, and sodium, and low in fruits, vegetables, and fiber, associated with increased cardiovascular risk. Conversely, dietary patterns such as the Mediterranean diet have been associated in clinical trials with meaningful reductions in cardiovascular events. Excessive alcohol consumption is associated with hypertension, cardiomyopathy, and arrhythmia, although the relationship between light-to-moderate alcohol intake and cardiovascular risk remains debated and is no longer considered protective by most current guidelines.</w:t>
      </w:r>
    </w:p>
    <w:p>
      <w:pPr>
        <w:spacing w:after="200" w:line="300"/>
        <w:jc w:val="both"/>
      </w:pPr>
      <w:r>
        <w:rPr>
          <w:rFonts w:ascii="Calibri" w:cs="Calibri" w:eastAsia="Calibri" w:hAnsi="Calibri"/>
          <w:sz w:val="23"/>
          <w:szCs w:val="23"/>
        </w:rPr>
        <w:t xml:space="preserve">Psychosocial factors, including chronic stress, depression, social isolation, and low socioeconomic status, have increasingly been recognized as independent contributors to cardiovascular risk, likely operating through both physiological pathways (such as chronic activation of the sympathetic nervous system and inflammatory pathways) and behavioral pathways (such as reduced engagement with preventive care or unhealthy coping behaviors). Sleep disorders, particularly obstructive sleep apnea, are also increasingly recognized as an independent and often underdiagnosed cardiovascular risk factor.</w:t>
      </w:r>
    </w:p>
    <w:p>
      <w:pPr>
        <w:spacing w:after="200" w:line="300"/>
        <w:jc w:val="both"/>
      </w:pPr>
      <w:r>
        <w:rPr>
          <w:rFonts w:ascii="Calibri" w:cs="Calibri" w:eastAsia="Calibri" w:hAnsi="Calibri"/>
          <w:sz w:val="23"/>
          <w:szCs w:val="23"/>
        </w:rPr>
        <w:t xml:space="preserve">Because these risk factors tend to cluster and interact — a pattern formalized in the concept of metabolic syndrome, which combines central obesity, hypertension, dyslipidemia, and insulin resistance — cardiovascular risk assessment tools such as the Framingham Risk Score, the ACC/AHA Pooled Cohort Equations, and the European SCORE2 system attempt to integrate multiple risk factors into a single estimate of an individual's probability of experiencing a cardiovascular event over a defined time horizon, typically ten years.</w:t>
      </w:r>
    </w:p>
    <w:p>
      <w:pPr>
        <w:pStyle w:val="Heading1"/>
        <w:pageBreakBefore/>
        <w:spacing w:after="240" w:before="400"/>
      </w:pPr>
      <w:r>
        <w:rPr>
          <w:rFonts w:ascii="Calibri" w:cs="Calibri" w:eastAsia="Calibri" w:hAnsi="Calibri"/>
        </w:rPr>
        <w:t xml:space="preserve">Chapter 5: Atherosclerosis — The Underlying Pathophysiology</w:t>
      </w:r>
    </w:p>
    <w:p>
      <w:pPr>
        <w:spacing w:after="200" w:line="300"/>
        <w:jc w:val="both"/>
      </w:pPr>
      <w:r>
        <w:rPr>
          <w:rFonts w:ascii="Calibri" w:cs="Calibri" w:eastAsia="Calibri" w:hAnsi="Calibri"/>
          <w:sz w:val="23"/>
          <w:szCs w:val="23"/>
        </w:rPr>
        <w:t xml:space="preserve">Atherosclerosis is the pathological process underlying the majority of cardiovascular disease, including coronary artery disease, most strokes, and peripheral arterial disease. It is best understood not as a simple matter of fatty deposits clogging pipes, but as a chronic inflammatory process unfolding within the wall of the artery over decades.</w:t>
      </w:r>
    </w:p>
    <w:p>
      <w:pPr>
        <w:spacing w:after="200" w:line="300"/>
        <w:jc w:val="both"/>
      </w:pPr>
      <w:r>
        <w:rPr>
          <w:rFonts w:ascii="Calibri" w:cs="Calibri" w:eastAsia="Calibri" w:hAnsi="Calibri"/>
          <w:sz w:val="23"/>
          <w:szCs w:val="23"/>
        </w:rPr>
        <w:t xml:space="preserve">The process begins with endothelial dysfunction — injury or impairment of the single-cell layer lining the inside of blood vessels. This layer, once thought to be a passive barrier, is now understood to be metabolically active, regulating vascular tone, inflammation, and coagulation. Risk factors such as hypertension, elevated LDL cholesterol, smoking, and hyperglycemia each contribute to endothelial injury through distinct but overlapping mechanisms, including oxidative stress and direct mechanical shear stress at sites of turbulent blood flow, such as arterial branch points.</w:t>
      </w:r>
    </w:p>
    <w:p>
      <w:pPr>
        <w:spacing w:after="200" w:line="300"/>
        <w:jc w:val="both"/>
      </w:pPr>
      <w:r>
        <w:rPr>
          <w:rFonts w:ascii="Calibri" w:cs="Calibri" w:eastAsia="Calibri" w:hAnsi="Calibri"/>
          <w:sz w:val="23"/>
          <w:szCs w:val="23"/>
        </w:rPr>
        <w:t xml:space="preserve">Once the endothelium is injured, LDL particles begin to infiltrate the arterial wall, where they can become oxidized. Oxidized LDL is recognized as foreign by the immune system, triggering the recruitment of monocytes, which migrate into the vessel wall and differentiate into macrophages. These macrophages engulf oxidized LDL particles, becoming lipid-laden "foam cells" — the hallmark of the earliest visible atherosclerotic lesion, known as a fatty streak.</w:t>
      </w:r>
    </w:p>
    <w:p>
      <w:pPr>
        <w:spacing w:after="200" w:line="300"/>
        <w:jc w:val="both"/>
      </w:pPr>
      <w:r>
        <w:rPr>
          <w:rFonts w:ascii="Calibri" w:cs="Calibri" w:eastAsia="Calibri" w:hAnsi="Calibri"/>
          <w:sz w:val="23"/>
          <w:szCs w:val="23"/>
        </w:rPr>
        <w:t xml:space="preserve">Over time, this process is amplified by ongoing inflammation: smooth muscle cells migrate from the deeper arterial wall into the developing plaque and proliferate, laying down a fibrous cap composed largely of collagen. This fibrous cap covers a growing lipid-rich, necrotic core made up of dead foam cells and extracellular lipid. The plaque thus formed can grow to significantly narrow the arterial lumen, restricting blood flow — a process that can eventually cause symptoms such as angina when the narrowing is severe enough to limit blood supply during increased demand.</w:t>
      </w:r>
    </w:p>
    <w:p>
      <w:pPr>
        <w:spacing w:after="200" w:line="300"/>
        <w:jc w:val="both"/>
      </w:pPr>
      <w:r>
        <w:rPr>
          <w:rFonts w:ascii="Calibri" w:cs="Calibri" w:eastAsia="Calibri" w:hAnsi="Calibri"/>
          <w:sz w:val="23"/>
          <w:szCs w:val="23"/>
        </w:rPr>
        <w:t xml:space="preserve">Critically, however, the most dangerous cardiovascular events are often not caused by the plaques that cause the most severe narrowing, but by plaque rupture. A plaque with a thin, inflamed fibrous cap is vulnerable to rupture, exposing the highly thrombogenic lipid core to circulating blood. This triggers rapid platelet aggregation and activation of the coagulation cascade, forming a thrombus (blood clot) that can abruptly and completely occlude the vessel — the proximate mechanism of most heart attacks and many strokes. This explains why a substantial proportion of heart attacks occur at sites of only moderate pre-existing stenosis, and why plaque "stability" is as clinically important as plaque size.</w:t>
      </w:r>
    </w:p>
    <w:p>
      <w:pPr>
        <w:spacing w:after="200" w:line="300"/>
        <w:jc w:val="both"/>
      </w:pPr>
      <w:r>
        <w:rPr>
          <w:rFonts w:ascii="Calibri" w:cs="Calibri" w:eastAsia="Calibri" w:hAnsi="Calibri"/>
          <w:sz w:val="23"/>
          <w:szCs w:val="23"/>
        </w:rPr>
        <w:t xml:space="preserve">Understanding atherosclerosis as a dynamic inflammatory disease, rather than a static structural one, has significant implications for prevention and treatment: it explains why interventions such as statin therapy, which reduce inflammation and stabilize plaque in addition to lowering LDL cholesterol, can reduce cardiovascular events even before substantially shrinking plaque volume, and why acute events can occur suddenly in individuals with no prior symptoms.</w:t>
      </w:r>
    </w:p>
    <w:p>
      <w:pPr>
        <w:pStyle w:val="Heading1"/>
        <w:pageBreakBefore/>
        <w:spacing w:after="240" w:before="400"/>
      </w:pPr>
      <w:r>
        <w:rPr>
          <w:rFonts w:ascii="Calibri" w:cs="Calibri" w:eastAsia="Calibri" w:hAnsi="Calibri"/>
        </w:rPr>
        <w:t xml:space="preserve">Chapter 6: Coronary Artery Disease and Acute Coronary Syndromes</w:t>
      </w:r>
    </w:p>
    <w:p>
      <w:pPr>
        <w:spacing w:after="200" w:line="300"/>
        <w:jc w:val="both"/>
      </w:pPr>
      <w:r>
        <w:rPr>
          <w:rFonts w:ascii="Calibri" w:cs="Calibri" w:eastAsia="Calibri" w:hAnsi="Calibri"/>
          <w:sz w:val="23"/>
          <w:szCs w:val="23"/>
        </w:rPr>
        <w:t xml:space="preserve">Coronary artery disease (CAD) refers to the narrowing or blockage of the coronary arteries, most commonly due to atherosclerosis, resulting in reduced blood flow to the heart muscle. CAD is the single most common form of heart disease and the leading cause of death from cardiovascular disease worldwide. Its clinical manifestations span a spectrum from no symptoms at all, through stable angina, to acute, life-threatening events.</w:t>
      </w:r>
    </w:p>
    <w:p>
      <w:pPr>
        <w:spacing w:after="200" w:line="300"/>
        <w:jc w:val="both"/>
      </w:pPr>
      <w:r>
        <w:rPr>
          <w:rFonts w:ascii="Calibri" w:cs="Calibri" w:eastAsia="Calibri" w:hAnsi="Calibri"/>
          <w:sz w:val="23"/>
          <w:szCs w:val="23"/>
        </w:rPr>
        <w:t xml:space="preserve">Stable angina refers to predictable chest discomfort — often described as pressure, tightness, or heaviness, sometimes radiating to the arm, jaw, or back — that occurs with exertion or emotional stress, when the heart's oxygen demand exceeds the limited supply available through narrowed coronary arteries, and which reliably resolves with rest or nitroglycerin. It reflects a fixed, though not necessarily unstable, degree of coronary narrowing.</w:t>
      </w:r>
    </w:p>
    <w:p>
      <w:pPr>
        <w:spacing w:after="200" w:line="300"/>
        <w:jc w:val="both"/>
      </w:pPr>
      <w:r>
        <w:rPr>
          <w:rFonts w:ascii="Calibri" w:cs="Calibri" w:eastAsia="Calibri" w:hAnsi="Calibri"/>
          <w:sz w:val="23"/>
          <w:szCs w:val="23"/>
        </w:rPr>
        <w:t xml:space="preserve">Acute coronary syndromes (ACS), by contrast, represent a medical emergency arising from sudden disruption of coronary blood flow, most often due to plaque rupture and thrombus formation as described in the prior chapter. ACS is subdivided based on findings from the electrocardiogram (ECG) and blood biomarkers into three categories: unstable angina, in which there is new or worsening chest pain at rest without evidence of myocardial necrosis on blood testing; non-ST-elevation myocardial infarction (NSTEMI), in which there is evidence of heart muscle damage (elevated cardiac troponin) but no complete occlusion visible on ECG; and ST-elevation myocardial infarction (STEMI), in which the ECG shows changes indicating complete occlusion of a coronary artery, representing the most severe and time-critical presentation.</w:t>
      </w:r>
    </w:p>
    <w:p>
      <w:pPr>
        <w:spacing w:after="200" w:line="300"/>
        <w:jc w:val="both"/>
      </w:pPr>
      <w:r>
        <w:rPr>
          <w:rFonts w:ascii="Calibri" w:cs="Calibri" w:eastAsia="Calibri" w:hAnsi="Calibri"/>
          <w:sz w:val="23"/>
          <w:szCs w:val="23"/>
        </w:rPr>
        <w:t xml:space="preserve">The clinical approach to suspected ACS emphasizes speed, since "time is muscle" — the longer a coronary artery remains occluded, the more myocardial tissue is irreversibly lost. For STEMI, the standard of care is emergency reperfusion therapy, most often via percutaneous coronary intervention (PCI, commonly known as angioplasty and stenting), ideally performed within 90 minutes of first medical contact. Where timely PCI is unavailable, fibrinolytic (clot-dissolving) medication may be administered instead. For NSTEMI and unstable angina, an early invasive strategy involving coronary angiography within 24 to 72 hours, depending on risk stratification, is generally favored, alongside medical therapy including antiplatelet agents, anticoagulation, and anti-ischemic medications.</w:t>
      </w:r>
    </w:p>
    <w:p>
      <w:pPr>
        <w:spacing w:after="200" w:line="300"/>
        <w:jc w:val="both"/>
      </w:pPr>
      <w:r>
        <w:rPr>
          <w:rFonts w:ascii="Calibri" w:cs="Calibri" w:eastAsia="Calibri" w:hAnsi="Calibri"/>
          <w:sz w:val="23"/>
          <w:szCs w:val="23"/>
        </w:rPr>
        <w:t xml:space="preserve">Long-term management of CAD, whether following an acute event or in the setting of stable disease, centers on secondary prevention: aggressive risk factor modification (smoking cessation, blood pressure and lipid control, diabetes management), antiplatelet therapy (commonly aspirin, sometimes combined with a second agent for a defined period after an acute event or stent placement), statin therapy regardless of baseline cholesterol level, beta-blockers and ACE inhibitors in appropriate patients, and structured cardiac rehabilitation programs, which have been shown to meaningfully reduce subsequent cardiovascular events and mortality.</w:t>
      </w:r>
    </w:p>
    <w:p>
      <w:pPr>
        <w:pStyle w:val="Heading1"/>
        <w:pageBreakBefore/>
        <w:spacing w:after="240" w:before="400"/>
      </w:pPr>
      <w:r>
        <w:rPr>
          <w:rFonts w:ascii="Calibri" w:cs="Calibri" w:eastAsia="Calibri" w:hAnsi="Calibri"/>
        </w:rPr>
        <w:t xml:space="preserve">Chapter 7: Heart Failure</w:t>
      </w:r>
    </w:p>
    <w:p>
      <w:pPr>
        <w:spacing w:after="200" w:line="300"/>
        <w:jc w:val="both"/>
      </w:pPr>
      <w:r>
        <w:rPr>
          <w:rFonts w:ascii="Calibri" w:cs="Calibri" w:eastAsia="Calibri" w:hAnsi="Calibri"/>
          <w:sz w:val="23"/>
          <w:szCs w:val="23"/>
        </w:rPr>
        <w:t xml:space="preserve">Heart failure is a clinical syndrome, not a single disease, defined by the heart's inability to pump blood at a rate sufficient to meet the body's metabolic demands, or to do so only at the cost of elevated filling pressures. It can result from virtually any form of cardiac injury, including CAD, chronic hypertension, valvular disease, cardiomyopathy, or arrhythmia, and represents a common final pathway for many forms of heart disease.</w:t>
      </w:r>
    </w:p>
    <w:p>
      <w:pPr>
        <w:spacing w:after="200" w:line="300"/>
        <w:jc w:val="both"/>
      </w:pPr>
      <w:r>
        <w:rPr>
          <w:rFonts w:ascii="Calibri" w:cs="Calibri" w:eastAsia="Calibri" w:hAnsi="Calibri"/>
          <w:sz w:val="23"/>
          <w:szCs w:val="23"/>
        </w:rPr>
        <w:t xml:space="preserve">Heart failure is broadly classified according to the left ventricular ejection fraction (LVEF, the percentage of blood ejected from the left ventricle with each contraction) into heart failure with reduced ejection fraction (HFrEF, LVEF ≤40%), heart failure with mildly reduced ejection fraction (HFmrEF, LVEF 41–49%), and heart failure with preserved ejection fraction (HFpEF, LVEF ≥50%). This distinction matters clinically because the two ends of this spectrum have somewhat different underlying mechanisms and, historically, different evidence bases for treatment, although recent trial data has expanded effective therapy options across the spectrum.</w:t>
      </w:r>
    </w:p>
    <w:p>
      <w:pPr>
        <w:spacing w:after="200" w:line="300"/>
        <w:jc w:val="both"/>
      </w:pPr>
      <w:r>
        <w:rPr>
          <w:rFonts w:ascii="Calibri" w:cs="Calibri" w:eastAsia="Calibri" w:hAnsi="Calibri"/>
          <w:sz w:val="23"/>
          <w:szCs w:val="23"/>
        </w:rPr>
        <w:t xml:space="preserve">In HFrEF, the primary problem is impaired contractile function of the ventricle — often following myocardial infarction or as a consequence of dilated cardiomyopathy — leading to reduced forward blood flow. In HFpEF, by contrast, the ventricle contracts adequately but fails to relax and fill properly, often due to increased stiffness of the ventricular wall; this form is strongly associated with hypertension, obesity, diabetes, and aging, and disproportionately affects women.</w:t>
      </w:r>
    </w:p>
    <w:p>
      <w:pPr>
        <w:spacing w:after="200" w:line="300"/>
        <w:jc w:val="both"/>
      </w:pPr>
      <w:r>
        <w:rPr>
          <w:rFonts w:ascii="Calibri" w:cs="Calibri" w:eastAsia="Calibri" w:hAnsi="Calibri"/>
          <w:sz w:val="23"/>
          <w:szCs w:val="23"/>
        </w:rPr>
        <w:t xml:space="preserve">Symptoms of heart failure arise both from inadequate forward blood flow (fatigue, exercise intolerance, cold extremities) and from backward congestion of blood behind the failing chamber (shortness of breath, particularly when lying flat or during exertion; fluid accumulation in the lungs, legs, and abdomen). The New York Heart Association (NYHA) functional classification system, ranging from Class I (no symptom limitation) to Class IV (symptoms at rest), is widely used to describe symptom severity and guide treatment intensity.</w:t>
      </w:r>
    </w:p>
    <w:p>
      <w:pPr>
        <w:spacing w:after="200" w:line="300"/>
        <w:jc w:val="both"/>
      </w:pPr>
      <w:r>
        <w:rPr>
          <w:rFonts w:ascii="Calibri" w:cs="Calibri" w:eastAsia="Calibri" w:hAnsi="Calibri"/>
          <w:sz w:val="23"/>
          <w:szCs w:val="23"/>
        </w:rPr>
        <w:t xml:space="preserve">Diagnosis relies on a combination of clinical assessment, blood biomarkers (particularly natriuretic peptides such as BNP or NT-proBNP, which rise in response to elevated cardiac wall stress), and imaging — most commonly echocardiography, which assesses ejection fraction, chamber size, wall motion, and valve function.</w:t>
      </w:r>
    </w:p>
    <w:p>
      <w:pPr>
        <w:spacing w:after="200" w:line="300"/>
        <w:jc w:val="both"/>
      </w:pPr>
      <w:r>
        <w:rPr>
          <w:rFonts w:ascii="Calibri" w:cs="Calibri" w:eastAsia="Calibri" w:hAnsi="Calibri"/>
          <w:sz w:val="23"/>
          <w:szCs w:val="23"/>
        </w:rPr>
        <w:t xml:space="preserve">Management of HFrEF has been transformed over the past three decades by a series of large randomized trials establishing four foundational pillars of therapy, often referred to collectively as guideline-directed medical therapy: beta-blockers, renin-angiotensin-system inhibitors (including angiotensin receptor-neprilysin inhibitors, which have shown superiority over older ACE inhibitors), mineralocorticoid receptor antagonists, and, more recently, sodium-glucose cotransporter-2 (SGLT2) inhibitors, which were originally developed as diabetes medications but have shown substantial benefit in heart failure regardless of diabetes status. Device therapy, including implantable cardioverter-defibrillators (ICDs) for patients at risk of sudden cardiac death and cardiac resynchronization therapy (CRT) for patients with specific electrical conduction abnormalities, plays an important role in appropriately selected patients. For HFpEF, SGLT2 inhibitors have similarly demonstrated benefit, while management otherwise focuses heavily on controlling contributing conditions such as hypertension and obesity, and managing congestion with diuretics.</w:t>
      </w:r>
    </w:p>
    <w:p>
      <w:pPr>
        <w:spacing w:after="200" w:line="300"/>
        <w:jc w:val="both"/>
      </w:pPr>
      <w:r>
        <w:rPr>
          <w:rFonts w:ascii="Calibri" w:cs="Calibri" w:eastAsia="Calibri" w:hAnsi="Calibri"/>
          <w:sz w:val="23"/>
          <w:szCs w:val="23"/>
        </w:rPr>
        <w:t xml:space="preserve">Despite substantial therapeutic advances, heart failure carries a serious prognosis, with five-year mortality rates comparable to or exceeding many cancers, and remains a leading cause of hospitalization, particularly among older adults.</w:t>
      </w:r>
    </w:p>
    <w:p>
      <w:pPr>
        <w:pStyle w:val="Heading1"/>
        <w:pageBreakBefore/>
        <w:spacing w:after="240" w:before="400"/>
      </w:pPr>
      <w:r>
        <w:rPr>
          <w:rFonts w:ascii="Calibri" w:cs="Calibri" w:eastAsia="Calibri" w:hAnsi="Calibri"/>
        </w:rPr>
        <w:t xml:space="preserve">Chapter 8: Cardiac Arrhythmias</w:t>
      </w:r>
    </w:p>
    <w:p>
      <w:pPr>
        <w:spacing w:after="200" w:line="300"/>
        <w:jc w:val="both"/>
      </w:pPr>
      <w:r>
        <w:rPr>
          <w:rFonts w:ascii="Calibri" w:cs="Calibri" w:eastAsia="Calibri" w:hAnsi="Calibri"/>
          <w:sz w:val="23"/>
          <w:szCs w:val="23"/>
        </w:rPr>
        <w:t xml:space="preserve">An arrhythmia is any disturbance in the normal rhythm or rate of the heartbeat, arising from abnormalities in impulse generation, impulse conduction, or both. Arrhythmias range from benign and asymptomatic to immediately life-threatening, and understanding them requires some grasp of the heart's electrical conduction system described in Chapter 2.</w:t>
      </w:r>
    </w:p>
    <w:p>
      <w:pPr>
        <w:spacing w:after="200" w:line="300"/>
        <w:jc w:val="both"/>
      </w:pPr>
      <w:r>
        <w:rPr>
          <w:rFonts w:ascii="Calibri" w:cs="Calibri" w:eastAsia="Calibri" w:hAnsi="Calibri"/>
          <w:sz w:val="23"/>
          <w:szCs w:val="23"/>
        </w:rPr>
        <w:t xml:space="preserve">Arrhythmias are broadly classified by the chamber of origin (atrial vs. ventricular) and by rate (tachyarrhythmias, which are abnormally fast, versus bradyarrhythmias, which are abnormally slow). Atrial fibrillation, the most common sustained arrhythmia encountered clinically, is characterized by chaotic, disorganized electrical activity in the atria, resulting in an irregular and often rapid ventricular response. Its clinical significance extends beyond symptoms such as palpitations and fatigue: the loss of organized atrial contraction promotes blood stasis in the atria, particularly in the left atrial appendage, substantially raising the risk of thrombus formation and embolic stroke. As a result, stroke risk stratification (commonly using the CHA2DS2-VASc score) and consideration of anticoagulation are central to atrial fibrillation management, alongside strategies to control heart rate or restore normal rhythm.</w:t>
      </w:r>
    </w:p>
    <w:p>
      <w:pPr>
        <w:spacing w:after="200" w:line="300"/>
        <w:jc w:val="both"/>
      </w:pPr>
      <w:r>
        <w:rPr>
          <w:rFonts w:ascii="Calibri" w:cs="Calibri" w:eastAsia="Calibri" w:hAnsi="Calibri"/>
          <w:sz w:val="23"/>
          <w:szCs w:val="23"/>
        </w:rPr>
        <w:t xml:space="preserve">Ventricular arrhythmias, including ventricular tachycardia and ventricular fibrillation, are generally more immediately dangerous, as they can rapidly compromise cardiac output and, in the case of ventricular fibrillation, represent a form of cardiac arrest requiring immediate defibrillation. These arrhythmias most commonly arise in the setting of structural heart disease, particularly scarring from prior myocardial infarction, but can also occur in structurally normal hearts due to inherited channelopathies affecting the ion channels responsible for the heart's electrical activity, such as long QT syndrome or Brugada syndrome.</w:t>
      </w:r>
    </w:p>
    <w:p>
      <w:pPr>
        <w:spacing w:after="200" w:line="300"/>
        <w:jc w:val="both"/>
      </w:pPr>
      <w:r>
        <w:rPr>
          <w:rFonts w:ascii="Calibri" w:cs="Calibri" w:eastAsia="Calibri" w:hAnsi="Calibri"/>
          <w:sz w:val="23"/>
          <w:szCs w:val="23"/>
        </w:rPr>
        <w:t xml:space="preserve">Bradyarrhythmias, including sinus node dysfunction and various degrees of AV block, result from failure of impulse generation or conduction and can cause symptoms ranging from fatigue and lightheadedness to syncope (fainting), depending on severity. Symptomatic bradyarrhythmias are typically managed with implantation of a permanent pacemaker.</w:t>
      </w:r>
    </w:p>
    <w:p>
      <w:pPr>
        <w:spacing w:after="200" w:line="300"/>
        <w:jc w:val="both"/>
      </w:pPr>
      <w:r>
        <w:rPr>
          <w:rFonts w:ascii="Calibri" w:cs="Calibri" w:eastAsia="Calibri" w:hAnsi="Calibri"/>
          <w:sz w:val="23"/>
          <w:szCs w:val="23"/>
        </w:rPr>
        <w:t xml:space="preserve">Diagnosis of arrhythmias relies primarily on electrocardiographic recording, which may need to be extended beyond a single resting ECG to capture intermittent events — using tools such as Holter monitors (continuous recording over 24–48 hours), event monitors, or implantable loop recorders for infrequent but concerning symptoms. Treatment approaches vary widely by arrhythmia type and underlying cause, and may include medications (antiarrhythmic drugs, rate-control agents, or anticoagulants), catheter-based ablation procedures that use targeted energy to destroy the abnormal electrical tissue causing the arrhythmia, or implantable devices such as pacemakers and defibrillators.</w:t>
      </w:r>
    </w:p>
    <w:p>
      <w:pPr>
        <w:pStyle w:val="Heading1"/>
        <w:pageBreakBefore/>
        <w:spacing w:after="240" w:before="400"/>
      </w:pPr>
      <w:r>
        <w:rPr>
          <w:rFonts w:ascii="Calibri" w:cs="Calibri" w:eastAsia="Calibri" w:hAnsi="Calibri"/>
        </w:rPr>
        <w:t xml:space="preserve">Chapter 9: Valvular Heart Disease</w:t>
      </w:r>
    </w:p>
    <w:p>
      <w:pPr>
        <w:spacing w:after="200" w:line="300"/>
        <w:jc w:val="both"/>
      </w:pPr>
      <w:r>
        <w:rPr>
          <w:rFonts w:ascii="Calibri" w:cs="Calibri" w:eastAsia="Calibri" w:hAnsi="Calibri"/>
          <w:sz w:val="23"/>
          <w:szCs w:val="23"/>
        </w:rPr>
        <w:t xml:space="preserve">Valvular heart disease refers to dysfunction of one or more of the heart's four valves, arising either as stenosis (narrowing, which obstructs forward blood flow) or regurgitation (leakage, in which blood flows backward through an incompetent valve). The mitral and aortic valves, which govern flow on the higher-pressure left side of the heart, are affected far more commonly and with greater clinical significance than the tricuspid and pulmonary valves.</w:t>
      </w:r>
    </w:p>
    <w:p>
      <w:pPr>
        <w:spacing w:after="200" w:line="300"/>
        <w:jc w:val="both"/>
      </w:pPr>
      <w:r>
        <w:rPr>
          <w:rFonts w:ascii="Calibri" w:cs="Calibri" w:eastAsia="Calibri" w:hAnsi="Calibri"/>
          <w:sz w:val="23"/>
          <w:szCs w:val="23"/>
        </w:rPr>
        <w:t xml:space="preserve">Aortic stenosis, most commonly caused in older adults by age-related calcific degeneration of the valve, is among the most common and clinically significant valve disorders in aging populations. As the valve narrows, the left ventricle must generate progressively higher pressure to maintain forward flow, leading over time to compensatory thickening of the ventricular wall. Once symptoms — classically angina, exertional syncope, or heart failure — develop, prognosis without intervention is poor, and valve replacement, whether surgical or via the increasingly common transcatheter approach (TAVR), is generally indicated.</w:t>
      </w:r>
    </w:p>
    <w:p>
      <w:pPr>
        <w:spacing w:after="200" w:line="300"/>
        <w:jc w:val="both"/>
      </w:pPr>
      <w:r>
        <w:rPr>
          <w:rFonts w:ascii="Calibri" w:cs="Calibri" w:eastAsia="Calibri" w:hAnsi="Calibri"/>
          <w:sz w:val="23"/>
          <w:szCs w:val="23"/>
        </w:rPr>
        <w:t xml:space="preserve">Mitral regurgitation, in which blood leaks backward from the left ventricle into the left atrium during systole, may arise from primary degeneration of the valve structure itself (such as mitral valve prolapse) or secondarily from dilation or dysfunction of the left ventricle that distorts the valve's normal geometry. Management depends heavily on the underlying mechanism, severity, and symptom status, ranging from watchful waiting for mild disease to surgical repair or replacement, or increasingly, catheter-based repair techniques for selected patients at high surgical risk.</w:t>
      </w:r>
    </w:p>
    <w:p>
      <w:pPr>
        <w:spacing w:after="200" w:line="300"/>
        <w:jc w:val="both"/>
      </w:pPr>
      <w:r>
        <w:rPr>
          <w:rFonts w:ascii="Calibri" w:cs="Calibri" w:eastAsia="Calibri" w:hAnsi="Calibri"/>
          <w:sz w:val="23"/>
          <w:szCs w:val="23"/>
        </w:rPr>
        <w:t xml:space="preserve">Rheumatic heart disease, caused by an abnormal immune response to streptococcal throat infection that damages heart valves — most often the mitral valve — remains a significant cause of valvular disease in low- and middle-income countries where access to timely antibiotic treatment of streptococcal infections is limited, even though it has become rare in high-income countries. Infective endocarditis, an infection of the heart valves or endocardial surface typically caused by bacteria entering the bloodstream, represents another important and potentially devastating cause of acute valve damage, requiring prolonged antibiotic therapy and, in many cases, surgical intervention.</w:t>
      </w:r>
    </w:p>
    <w:p>
      <w:pPr>
        <w:spacing w:after="200" w:line="300"/>
        <w:jc w:val="both"/>
      </w:pPr>
      <w:r>
        <w:rPr>
          <w:rFonts w:ascii="Calibri" w:cs="Calibri" w:eastAsia="Calibri" w:hAnsi="Calibri"/>
          <w:sz w:val="23"/>
          <w:szCs w:val="23"/>
        </w:rPr>
        <w:t xml:space="preserve">Diagnosis of valvular disease relies primarily on cardiac auscultation (detecting characteristic murmurs) followed by confirmatory echocardiography, which can assess valve structure, the severity of stenosis or regurgitation, and the resulting effects on chamber size and function. Management decisions, particularly around the timing of intervention, weigh symptom status, valve lesion severity, and the impact on cardiac structure and function, since intervening too early exposes patients to unnecessary procedural risk while intervening too late can result in irreversible cardiac damage.</w:t>
      </w:r>
    </w:p>
    <w:p>
      <w:pPr>
        <w:pStyle w:val="Heading1"/>
        <w:pageBreakBefore/>
        <w:spacing w:after="240" w:before="400"/>
      </w:pPr>
      <w:r>
        <w:rPr>
          <w:rFonts w:ascii="Calibri" w:cs="Calibri" w:eastAsia="Calibri" w:hAnsi="Calibri"/>
        </w:rPr>
        <w:t xml:space="preserve">Chapter 10: Congenital Heart Disease</w:t>
      </w:r>
    </w:p>
    <w:p>
      <w:pPr>
        <w:spacing w:after="200" w:line="300"/>
        <w:jc w:val="both"/>
      </w:pPr>
      <w:r>
        <w:rPr>
          <w:rFonts w:ascii="Calibri" w:cs="Calibri" w:eastAsia="Calibri" w:hAnsi="Calibri"/>
          <w:sz w:val="23"/>
          <w:szCs w:val="23"/>
        </w:rPr>
        <w:t xml:space="preserve">Congenital heart disease (CHD) encompasses structural abnormalities of the heart or great vessels present from birth, arising from disruptions in normal cardiac development during the first eight weeks of embryonic life. It is the most common category of birth defect, affecting approximately 1% of live births, with severity ranging from lesions that resolve spontaneously or require no intervention to complex defects incompatible with life without surgical correction shortly after birth.</w:t>
      </w:r>
    </w:p>
    <w:p>
      <w:pPr>
        <w:spacing w:after="200" w:line="300"/>
        <w:jc w:val="both"/>
      </w:pPr>
      <w:r>
        <w:rPr>
          <w:rFonts w:ascii="Calibri" w:cs="Calibri" w:eastAsia="Calibri" w:hAnsi="Calibri"/>
          <w:sz w:val="23"/>
          <w:szCs w:val="23"/>
        </w:rPr>
        <w:t xml:space="preserve">Common defects include atrial septal defects and ventricular septal defects (openings in the walls separating the heart's chambers, allowing abnormal blood flow between them), patent ductus arteriosus (persistence of a fetal blood vessel connection that normally closes after birth), and more complex lesions such as tetralogy of Fallot (a combination of four specific structural abnormalities) and transposition of the great arteries (in which the two main vessels leaving the heart are reversed).</w:t>
      </w:r>
    </w:p>
    <w:p>
      <w:pPr>
        <w:spacing w:after="200" w:line="300"/>
        <w:jc w:val="both"/>
      </w:pPr>
      <w:r>
        <w:rPr>
          <w:rFonts w:ascii="Calibri" w:cs="Calibri" w:eastAsia="Calibri" w:hAnsi="Calibri"/>
          <w:sz w:val="23"/>
          <w:szCs w:val="23"/>
        </w:rPr>
        <w:t xml:space="preserve">The clinical presentation of CHD varies enormously depending on the specific lesion and its hemodynamic consequences. Some defects cause cyanosis (bluish discoloration due to inadequate blood oxygenation) from birth, prompting urgent evaluation, while others, such as small atrial septal defects, may remain undetected for decades. Diagnosis increasingly occurs prenatally through fetal echocardiography, allowing for coordinated delivery and early management planning in complex cases.</w:t>
      </w:r>
    </w:p>
    <w:p>
      <w:pPr>
        <w:spacing w:after="200" w:line="300"/>
        <w:jc w:val="both"/>
      </w:pPr>
      <w:r>
        <w:rPr>
          <w:rFonts w:ascii="Calibri" w:cs="Calibri" w:eastAsia="Calibri" w:hAnsi="Calibri"/>
          <w:sz w:val="23"/>
          <w:szCs w:val="23"/>
        </w:rPr>
        <w:t xml:space="preserve">Advances in pediatric cardiac surgery and catheter-based interventions over the past several decades have dramatically improved survival, such that the majority of children born with CHD today, including many with complex lesions, now survive into adulthood. This has given rise to a growing population of adults with congenital heart disease (ACHD), who often require lifelong specialized cardiac follow-up, since even successfully repaired defects can be associated with long-term complications including arrhythmias, residual valve dysfunction, and heart failure.</w:t>
      </w:r>
    </w:p>
    <w:p>
      <w:pPr>
        <w:pStyle w:val="Heading1"/>
        <w:pageBreakBefore/>
        <w:spacing w:after="240" w:before="400"/>
      </w:pPr>
      <w:r>
        <w:rPr>
          <w:rFonts w:ascii="Calibri" w:cs="Calibri" w:eastAsia="Calibri" w:hAnsi="Calibri"/>
        </w:rPr>
        <w:t xml:space="preserve">Chapter 11: Cardiomyopathies</w:t>
      </w:r>
    </w:p>
    <w:p>
      <w:pPr>
        <w:spacing w:after="200" w:line="300"/>
        <w:jc w:val="both"/>
      </w:pPr>
      <w:r>
        <w:rPr>
          <w:rFonts w:ascii="Calibri" w:cs="Calibri" w:eastAsia="Calibri" w:hAnsi="Calibri"/>
          <w:sz w:val="23"/>
          <w:szCs w:val="23"/>
        </w:rPr>
        <w:t xml:space="preserve">Cardiomyopathies are diseases of the heart muscle itself, distinct from structural abnormalities caused by coronary disease, hypertension, or valvular dysfunction, although these conditions can sometimes produce a similar clinical picture (referred to as secondary or acquired cardiomyopathy). Primary cardiomyopathies are classified by their structural and functional pattern into several major categories.</w:t>
      </w:r>
    </w:p>
    <w:p>
      <w:pPr>
        <w:spacing w:after="200" w:line="300"/>
        <w:jc w:val="both"/>
      </w:pPr>
      <w:r>
        <w:rPr>
          <w:rFonts w:ascii="Calibri" w:cs="Calibri" w:eastAsia="Calibri" w:hAnsi="Calibri"/>
          <w:sz w:val="23"/>
          <w:szCs w:val="23"/>
        </w:rPr>
        <w:t xml:space="preserve">Dilated cardiomyopathy is characterized by enlargement and weakening of the ventricular chambers, resulting in reduced pumping function; it may arise from genetic mutations, prior viral myocarditis, toxin exposure (including chronic excessive alcohol use and certain chemotherapy agents), or, in a substantial proportion of cases, from no identifiable cause (idiopathic). Hypertrophic cardiomyopathy, most commonly caused by inherited mutations in genes encoding cardiac sarcomere proteins, is characterized by abnormal thickening of the ventricular wall, which can obstruct blood flow out of the heart and creates a substrate for dangerous arrhythmias; it is a leading cause of sudden cardiac death in young athletes, which is why family screening is emphasized when a diagnosis is made.</w:t>
      </w:r>
    </w:p>
    <w:p>
      <w:pPr>
        <w:spacing w:after="200" w:line="300"/>
        <w:jc w:val="both"/>
      </w:pPr>
      <w:r>
        <w:rPr>
          <w:rFonts w:ascii="Calibri" w:cs="Calibri" w:eastAsia="Calibri" w:hAnsi="Calibri"/>
          <w:sz w:val="23"/>
          <w:szCs w:val="23"/>
        </w:rPr>
        <w:t xml:space="preserve">Restrictive cardiomyopathy, the least common form, is characterized by abnormally stiff ventricular walls that impair filling despite normal or near-normal wall thickness and contractile function, often resulting from infiltrative diseases such as amyloidosis, in which abnormal protein deposits accumulate within the heart muscle. Arrhythmogenic right ventricular cardiomyopathy involves progressive replacement of right ventricular muscle with fibrous and fatty tissue, creating a substrate for ventricular arrhythmias, and is another important, though less common, cause of sudden cardiac death in young people.</w:t>
      </w:r>
    </w:p>
    <w:p>
      <w:pPr>
        <w:spacing w:after="200" w:line="300"/>
        <w:jc w:val="both"/>
      </w:pPr>
      <w:r>
        <w:rPr>
          <w:rFonts w:ascii="Calibri" w:cs="Calibri" w:eastAsia="Calibri" w:hAnsi="Calibri"/>
          <w:sz w:val="23"/>
          <w:szCs w:val="23"/>
        </w:rPr>
        <w:t xml:space="preserve">Takotsubo cardiomyopathy, sometimes called "broken heart syndrome," is a distinctive and typically reversible form of acute heart failure triggered by severe physical or emotional stress, thought to involve a surge of stress hormones causing transient dysfunction of a portion of the left ventricle; it can closely mimic a heart attack in its initial presentation but is distinguished by the characteristic pattern of wall motion abnormality on imaging and the absence of significant coronary obstruction.</w:t>
      </w:r>
    </w:p>
    <w:p>
      <w:pPr>
        <w:spacing w:after="200" w:line="300"/>
        <w:jc w:val="both"/>
      </w:pPr>
      <w:r>
        <w:rPr>
          <w:rFonts w:ascii="Calibri" w:cs="Calibri" w:eastAsia="Calibri" w:hAnsi="Calibri"/>
          <w:sz w:val="23"/>
          <w:szCs w:val="23"/>
        </w:rPr>
        <w:t xml:space="preserve">Management of cardiomyopathies is tailored to the specific type and underlying cause, but often overlaps substantially with heart failure management described in Chapter 7, and may additionally include genetic counseling and family screening for inherited forms, arrhythmia risk stratification and prevention (including consideration of implantable defibrillators), and, for advanced or refractory disease, consideration of mechanical circulatory support or heart transplantation.</w:t>
      </w:r>
    </w:p>
    <w:p>
      <w:pPr>
        <w:pStyle w:val="Heading1"/>
        <w:pageBreakBefore/>
        <w:spacing w:after="240" w:before="400"/>
      </w:pPr>
      <w:r>
        <w:rPr>
          <w:rFonts w:ascii="Calibri" w:cs="Calibri" w:eastAsia="Calibri" w:hAnsi="Calibri"/>
        </w:rPr>
        <w:t xml:space="preserve">Chapter 12: Pericardial Disease</w:t>
      </w:r>
    </w:p>
    <w:p>
      <w:pPr>
        <w:spacing w:after="200" w:line="300"/>
        <w:jc w:val="both"/>
      </w:pPr>
      <w:r>
        <w:rPr>
          <w:rFonts w:ascii="Calibri" w:cs="Calibri" w:eastAsia="Calibri" w:hAnsi="Calibri"/>
          <w:sz w:val="23"/>
          <w:szCs w:val="23"/>
        </w:rPr>
        <w:t xml:space="preserve">The pericardium is the thin, fibrous sac surrounding the heart, and its diseases, while generally less common than the disorders discussed in preceding chapters, can nonetheless produce serious and occasionally life-threatening clinical syndromes. Acute pericarditis, inflammation of the pericardium, most commonly results from viral infection or is idiopathic, though it can also arise from autoimmune disease, kidney failure, malignancy, or following cardiac surgery or myocardial infarction. It classically presents with sharp chest pain that worsens with lying flat and improves when leaning forward, and is typically treated with anti-inflammatory medication.</w:t>
      </w:r>
    </w:p>
    <w:p>
      <w:pPr>
        <w:spacing w:after="200" w:line="300"/>
        <w:jc w:val="both"/>
      </w:pPr>
      <w:r>
        <w:rPr>
          <w:rFonts w:ascii="Calibri" w:cs="Calibri" w:eastAsia="Calibri" w:hAnsi="Calibri"/>
          <w:sz w:val="23"/>
          <w:szCs w:val="23"/>
        </w:rPr>
        <w:t xml:space="preserve">Pericardial effusion refers to an abnormal accumulation of fluid within the pericardial sac, which can result from the same causes as pericarditis, among others. When fluid accumulates rapidly or in large volume, it can raise pressure within the pericardial sac to the point of compressing the heart chambers and impairing filling — a life-threatening condition called cardiac tamponade, characterized by low blood pressure, distended neck veins, and muffled heart sounds, and requiring urgent drainage of the fluid.</w:t>
      </w:r>
    </w:p>
    <w:p>
      <w:pPr>
        <w:spacing w:after="200" w:line="300"/>
        <w:jc w:val="both"/>
      </w:pPr>
      <w:r>
        <w:rPr>
          <w:rFonts w:ascii="Calibri" w:cs="Calibri" w:eastAsia="Calibri" w:hAnsi="Calibri"/>
          <w:sz w:val="23"/>
          <w:szCs w:val="23"/>
        </w:rPr>
        <w:t xml:space="preserve">Constrictive pericarditis is a chronic condition in which the pericardium becomes thickened, fibrotic, and sometimes calcified, losing its normal elasticity and restricting the heart's ability to fill properly — producing a clinical picture that can resemble restrictive cardiomyopathy or heart failure, and which may ultimately require surgical removal of the pericardium (pericardiectomy) for definitive treatment in severe cases.</w:t>
      </w:r>
    </w:p>
    <w:p>
      <w:pPr>
        <w:pStyle w:val="Heading1"/>
        <w:pageBreakBefore/>
        <w:spacing w:after="240" w:before="400"/>
      </w:pPr>
      <w:r>
        <w:rPr>
          <w:rFonts w:ascii="Calibri" w:cs="Calibri" w:eastAsia="Calibri" w:hAnsi="Calibri"/>
        </w:rPr>
        <w:t xml:space="preserve">Chapter 13: Diagnostic Approaches in Cardiology</w:t>
      </w:r>
    </w:p>
    <w:p>
      <w:pPr>
        <w:spacing w:after="200" w:line="300"/>
        <w:jc w:val="both"/>
      </w:pPr>
      <w:r>
        <w:rPr>
          <w:rFonts w:ascii="Calibri" w:cs="Calibri" w:eastAsia="Calibri" w:hAnsi="Calibri"/>
          <w:sz w:val="23"/>
          <w:szCs w:val="23"/>
        </w:rPr>
        <w:t xml:space="preserve">The diagnostic evaluation of suspected heart disease draws on a range of tools, each suited to answering different clinical questions, and typically progresses from simple, low-risk tests toward more invasive or specialized investigations as needed. The electrocardiogram (ECG) remains the most fundamental cardiac diagnostic tool, providing an immediate, non-invasive assessment of the heart's electrical activity that can reveal arrhythmias, evidence of prior or ongoing myocardial infarction, chamber enlargement, and conduction abnormalities, all within moments and at minimal cost.</w:t>
      </w:r>
    </w:p>
    <w:p>
      <w:pPr>
        <w:spacing w:after="200" w:line="300"/>
        <w:jc w:val="both"/>
      </w:pPr>
      <w:r>
        <w:rPr>
          <w:rFonts w:ascii="Calibri" w:cs="Calibri" w:eastAsia="Calibri" w:hAnsi="Calibri"/>
          <w:sz w:val="23"/>
          <w:szCs w:val="23"/>
        </w:rPr>
        <w:t xml:space="preserve">Echocardiography, which uses ultrasound to generate real-time images of the heart's structure and motion, is the primary imaging modality for assessing chamber size and function, valve structure and function, and many congenital and structural abnormalities. It carries no radiation exposure and can be performed at the bedside, making it especially valuable in acute settings. Stress testing, in which cardiac function and symptoms are assessed under conditions of increased demand — typically exercise on a treadmill, or pharmacologically induced stress in patients unable to exercise — helps identify inducible ischemia, often combined with echocardiographic or nuclear imaging to enhance diagnostic accuracy.</w:t>
      </w:r>
    </w:p>
    <w:p>
      <w:pPr>
        <w:spacing w:after="200" w:line="300"/>
        <w:jc w:val="both"/>
      </w:pPr>
      <w:r>
        <w:rPr>
          <w:rFonts w:ascii="Calibri" w:cs="Calibri" w:eastAsia="Calibri" w:hAnsi="Calibri"/>
          <w:sz w:val="23"/>
          <w:szCs w:val="23"/>
        </w:rPr>
        <w:t xml:space="preserve">Cardiac biomarkers, particularly troponin (a protein released into the bloodstream when heart muscle cells are damaged) and natriuretic peptides (released in response to elevated cardiac wall stress, useful in diagnosing and monitoring heart failure), provide crucial blood-based diagnostic information, especially in the evaluation of suspected acute coronary syndromes and heart failure.</w:t>
      </w:r>
    </w:p>
    <w:p>
      <w:pPr>
        <w:spacing w:after="200" w:line="300"/>
        <w:jc w:val="both"/>
      </w:pPr>
      <w:r>
        <w:rPr>
          <w:rFonts w:ascii="Calibri" w:cs="Calibri" w:eastAsia="Calibri" w:hAnsi="Calibri"/>
          <w:sz w:val="23"/>
          <w:szCs w:val="23"/>
        </w:rPr>
        <w:t xml:space="preserve">Cross-sectional imaging modalities have become increasingly important in cardiovascular diagnosis. Cardiac computed tomography (CT), including coronary CT angiography, allows non-invasive visualization of the coronary arteries and has an increasingly established role in evaluating patients with low-to-intermediate risk of coronary disease. Cardiac magnetic resonance imaging (MRI) provides detailed assessment of cardiac structure, function, and tissue characteristics, and is particularly valuable in diagnosing cardiomyopathies, myocarditis, and characterizing scar tissue following myocardial infarction.</w:t>
      </w:r>
    </w:p>
    <w:p>
      <w:pPr>
        <w:spacing w:after="200" w:line="300"/>
        <w:jc w:val="both"/>
      </w:pPr>
      <w:r>
        <w:rPr>
          <w:rFonts w:ascii="Calibri" w:cs="Calibri" w:eastAsia="Calibri" w:hAnsi="Calibri"/>
          <w:sz w:val="23"/>
          <w:szCs w:val="23"/>
        </w:rPr>
        <w:t xml:space="preserve">Invasive cardiac catheterization, in which a catheter is threaded through blood vessels to the heart, remains the definitive tool for directly visualizing coronary artery anatomy (coronary angiography) and can be extended into a therapeutic procedure (percutaneous coronary intervention) when significant blockages are identified. It also allows direct measurement of pressures within the heart chambers, useful in evaluating complex valvular and congenital conditions, as well as certain forms of heart failure.</w:t>
      </w:r>
    </w:p>
    <w:p>
      <w:pPr>
        <w:pStyle w:val="Heading1"/>
        <w:pageBreakBefore/>
        <w:spacing w:after="240" w:before="400"/>
      </w:pPr>
      <w:r>
        <w:rPr>
          <w:rFonts w:ascii="Calibri" w:cs="Calibri" w:eastAsia="Calibri" w:hAnsi="Calibri"/>
        </w:rPr>
        <w:t xml:space="preserve">Chapter 14: Pharmacological Treatment</w:t>
      </w:r>
    </w:p>
    <w:p>
      <w:pPr>
        <w:spacing w:after="200" w:line="300"/>
        <w:jc w:val="both"/>
      </w:pPr>
      <w:r>
        <w:rPr>
          <w:rFonts w:ascii="Calibri" w:cs="Calibri" w:eastAsia="Calibri" w:hAnsi="Calibri"/>
          <w:sz w:val="23"/>
          <w:szCs w:val="23"/>
        </w:rPr>
        <w:t xml:space="preserve">Pharmacological therapy forms the backbone of cardiovascular disease management across nearly every diagnosis discussed in this guide, and understanding the major drug classes and their mechanisms provides a useful framework for understanding treatment approaches more broadly.</w:t>
      </w:r>
    </w:p>
    <w:p>
      <w:pPr>
        <w:spacing w:after="200" w:line="300"/>
        <w:jc w:val="both"/>
      </w:pPr>
      <w:r>
        <w:rPr>
          <w:rFonts w:ascii="Calibri" w:cs="Calibri" w:eastAsia="Calibri" w:hAnsi="Calibri"/>
          <w:sz w:val="23"/>
          <w:szCs w:val="23"/>
        </w:rPr>
        <w:t xml:space="preserve">Antiplatelet agents, including aspirin and P2Y12 inhibitors (such as clopidogrel, ticagrelor, and prasugrel), reduce the ability of platelets to aggregate and form clots, and are central to the prevention and treatment of atherosclerotic events, particularly following myocardial infarction or coronary stent placement. Anticoagulants, including warfarin and the newer direct oral anticoagulants (DOACs), interfere with the coagulation cascade rather than platelet function, and are primarily used to prevent stroke in atrial fibrillation and to treat or prevent venous thromboembolism.</w:t>
      </w:r>
    </w:p>
    <w:p>
      <w:pPr>
        <w:spacing w:after="200" w:line="300"/>
        <w:jc w:val="both"/>
      </w:pPr>
      <w:r>
        <w:rPr>
          <w:rFonts w:ascii="Calibri" w:cs="Calibri" w:eastAsia="Calibri" w:hAnsi="Calibri"/>
          <w:sz w:val="23"/>
          <w:szCs w:val="23"/>
        </w:rPr>
        <w:t xml:space="preserve">Beta-blockers reduce heart rate and the force of cardiac contraction by blocking the effects of adrenaline and noradrenaline on the heart, reducing myocardial oxygen demand and providing benefit across angina, heart failure, arrhythmia management, and post-myocardial-infarction care. Renin-angiotensin-aldosterone system inhibitors — including ACE inhibitors, angiotensin receptor blockers, and the newer angiotensin receptor-neprilysin inhibitors — counteract a hormonal pathway that, when chronically activated, contributes to adverse cardiac remodeling, and form a cornerstone of both hypertension and heart failure management.</w:t>
      </w:r>
    </w:p>
    <w:p>
      <w:pPr>
        <w:spacing w:after="200" w:line="300"/>
        <w:jc w:val="both"/>
      </w:pPr>
      <w:r>
        <w:rPr>
          <w:rFonts w:ascii="Calibri" w:cs="Calibri" w:eastAsia="Calibri" w:hAnsi="Calibri"/>
          <w:sz w:val="23"/>
          <w:szCs w:val="23"/>
        </w:rPr>
        <w:t xml:space="preserve">Statins, which inhibit an enzyme central to cholesterol synthesis in the liver, remain the most extensively studied and widely used lipid-lowering therapy, with a substantial evidence base demonstrating reductions in cardiovascular events across a broad range of risk profiles. Additional lipid-lowering agents, including ezetimibe and the newer PCSK9 inhibitors, are used in patients who do not achieve adequate LDL reduction with statins alone or who cannot tolerate them.</w:t>
      </w:r>
    </w:p>
    <w:p>
      <w:pPr>
        <w:spacing w:after="200" w:line="300"/>
        <w:jc w:val="both"/>
      </w:pPr>
      <w:r>
        <w:rPr>
          <w:rFonts w:ascii="Calibri" w:cs="Calibri" w:eastAsia="Calibri" w:hAnsi="Calibri"/>
          <w:sz w:val="23"/>
          <w:szCs w:val="23"/>
        </w:rPr>
        <w:t xml:space="preserve">Diuretics, which promote the excretion of excess sodium and water by the kidneys, are primarily used to relieve congestive symptoms in heart failure and to lower blood pressure in hypertension. Antiarrhythmic medications, a heterogeneous class targeting various ion channels involved in cardiac electrical activity, are used to prevent or terminate abnormal heart rhythms, though their use requires careful attention to potential proarrhythmic side effects. SGLT2 inhibitors, originally developed to treat type 2 diabetes, have emerged as a significant addition to heart failure therapy across the ejection fraction spectrum, illustrating how cardiovascular pharmacology continues to evolve as new mechanisms are identified.</w:t>
      </w:r>
    </w:p>
    <w:p>
      <w:pPr>
        <w:pStyle w:val="Heading1"/>
        <w:pageBreakBefore/>
        <w:spacing w:after="240" w:before="400"/>
      </w:pPr>
      <w:r>
        <w:rPr>
          <w:rFonts w:ascii="Calibri" w:cs="Calibri" w:eastAsia="Calibri" w:hAnsi="Calibri"/>
        </w:rPr>
        <w:t xml:space="preserve">Chapter 15: Interventional and Surgical Treatment</w:t>
      </w:r>
    </w:p>
    <w:p>
      <w:pPr>
        <w:spacing w:after="200" w:line="300"/>
        <w:jc w:val="both"/>
      </w:pPr>
      <w:r>
        <w:rPr>
          <w:rFonts w:ascii="Calibri" w:cs="Calibri" w:eastAsia="Calibri" w:hAnsi="Calibri"/>
          <w:sz w:val="23"/>
          <w:szCs w:val="23"/>
        </w:rPr>
        <w:t xml:space="preserve">Beyond medication, a substantial proportion of cardiovascular disease requires mechanical intervention, whether via catheter-based (percutaneous) techniques or open surgery, to restore normal blood flow or repair structural abnormalities.</w:t>
      </w:r>
    </w:p>
    <w:p>
      <w:pPr>
        <w:spacing w:after="200" w:line="300"/>
        <w:jc w:val="both"/>
      </w:pPr>
      <w:r>
        <w:rPr>
          <w:rFonts w:ascii="Calibri" w:cs="Calibri" w:eastAsia="Calibri" w:hAnsi="Calibri"/>
          <w:sz w:val="23"/>
          <w:szCs w:val="23"/>
        </w:rPr>
        <w:t xml:space="preserve">Percutaneous coronary intervention (PCI), commonly known as coronary angioplasty and stenting, involves threading a catheter to the site of a coronary blockage, inflating a balloon to open the narrowed segment, and typically deploying a stent — a small mesh scaffold — to keep the vessel open. Modern stents are usually drug-eluting, releasing medication over time to reduce the risk of the vessel re-narrowing (restenosis). PCI has become the dominant treatment for both acute coronary syndromes and many cases of stable angina, owing to its relatively low invasiveness and rapid recovery compared to surgery.</w:t>
      </w:r>
    </w:p>
    <w:p>
      <w:pPr>
        <w:spacing w:after="200" w:line="300"/>
        <w:jc w:val="both"/>
      </w:pPr>
      <w:r>
        <w:rPr>
          <w:rFonts w:ascii="Calibri" w:cs="Calibri" w:eastAsia="Calibri" w:hAnsi="Calibri"/>
          <w:sz w:val="23"/>
          <w:szCs w:val="23"/>
        </w:rPr>
        <w:t xml:space="preserve">Coronary artery bypass grafting (CABG) remains an important surgical alternative, particularly for patients with complex, multi-vessel coronary disease, left main coronary artery disease, or diabetes with extensive disease — situations in which trial evidence has generally favored surgery over PCI. CABG involves using a graft, typically harvested from the patient's own internal mammary artery or a leg vein, to create a new route for blood flow that bypasses the blocked segment of coronary artery.</w:t>
      </w:r>
    </w:p>
    <w:p>
      <w:pPr>
        <w:spacing w:after="200" w:line="300"/>
        <w:jc w:val="both"/>
      </w:pPr>
      <w:r>
        <w:rPr>
          <w:rFonts w:ascii="Calibri" w:cs="Calibri" w:eastAsia="Calibri" w:hAnsi="Calibri"/>
          <w:sz w:val="23"/>
          <w:szCs w:val="23"/>
        </w:rPr>
        <w:t xml:space="preserve">Structural heart interventions have expanded dramatically in recent years, particularly the development of transcatheter aortic valve replacement (TAVR), which allows a new aortic valve to be delivered via catheter without open-heart surgery, transforming treatment for patients with severe aortic stenosis, especially those at high surgical risk. Similar catheter-based techniques have been developed for mitral valve repair and other structural interventions, reflecting a broader trend in cardiovascular medicine toward less invasive treatment options.</w:t>
      </w:r>
    </w:p>
    <w:p>
      <w:pPr>
        <w:spacing w:after="200" w:line="300"/>
        <w:jc w:val="both"/>
      </w:pPr>
      <w:r>
        <w:rPr>
          <w:rFonts w:ascii="Calibri" w:cs="Calibri" w:eastAsia="Calibri" w:hAnsi="Calibri"/>
          <w:sz w:val="23"/>
          <w:szCs w:val="23"/>
        </w:rPr>
        <w:t xml:space="preserve">For patients with advanced heart failure refractory to medical therapy, options include mechanical circulatory support devices such as left ventricular assist devices (LVADs), which can serve as a bridge to heart transplantation or, increasingly, as long-term destination therapy in patients who are not transplant candidates, and heart transplantation itself, which remains the definitive treatment for end-stage heart failure but is limited by donor organ availability.</w:t>
      </w:r>
    </w:p>
    <w:p>
      <w:pPr>
        <w:pStyle w:val="Heading1"/>
        <w:pageBreakBefore/>
        <w:spacing w:after="240" w:before="400"/>
      </w:pPr>
      <w:r>
        <w:rPr>
          <w:rFonts w:ascii="Calibri" w:cs="Calibri" w:eastAsia="Calibri" w:hAnsi="Calibri"/>
        </w:rPr>
        <w:t xml:space="preserve">Chapter 16: Prevention and Lifestyle Modification</w:t>
      </w:r>
    </w:p>
    <w:p>
      <w:pPr>
        <w:spacing w:after="200" w:line="300"/>
        <w:jc w:val="both"/>
      </w:pPr>
      <w:r>
        <w:rPr>
          <w:rFonts w:ascii="Calibri" w:cs="Calibri" w:eastAsia="Calibri" w:hAnsi="Calibri"/>
          <w:sz w:val="23"/>
          <w:szCs w:val="23"/>
        </w:rPr>
        <w:t xml:space="preserve">Given that the majority of cardiovascular disease burden is attributable to modifiable risk factors, prevention represents both the most effective and most cost-effective strategy for reducing the global impact of cardiovascular disease. Prevention is typically categorized as primary prevention (preventing disease from developing in individuals without established cardiovascular disease) and secondary prevention (preventing recurrent events in individuals who already have diagnosed cardiovascular disease).</w:t>
      </w:r>
    </w:p>
    <w:p>
      <w:pPr>
        <w:spacing w:after="200" w:line="300"/>
        <w:jc w:val="both"/>
      </w:pPr>
      <w:r>
        <w:rPr>
          <w:rFonts w:ascii="Calibri" w:cs="Calibri" w:eastAsia="Calibri" w:hAnsi="Calibri"/>
          <w:sz w:val="23"/>
          <w:szCs w:val="23"/>
        </w:rPr>
        <w:t xml:space="preserve">Dietary modification remains a cornerstone of prevention efforts. Substantial evidence supports dietary patterns emphasizing vegetables, fruits, whole grains, legumes, nuts, and unsaturated fats (particularly patterns modeled on the Mediterranean diet), while limiting saturated fat, trans fat, added sugar, and sodium. Regular physical activity — generally recommended as at least 150 minutes of moderate-intensity aerobic activity per week, supplemented by resistance training — has been shown to improve nearly every major cardiovascular risk factor, including blood pressure, lipid profile, insulin sensitivity, and body weight, in addition to direct beneficial effects on cardiac and vascular function.</w:t>
      </w:r>
    </w:p>
    <w:p>
      <w:pPr>
        <w:spacing w:after="200" w:line="300"/>
        <w:jc w:val="both"/>
      </w:pPr>
      <w:r>
        <w:rPr>
          <w:rFonts w:ascii="Calibri" w:cs="Calibri" w:eastAsia="Calibri" w:hAnsi="Calibri"/>
          <w:sz w:val="23"/>
          <w:szCs w:val="23"/>
        </w:rPr>
        <w:t xml:space="preserve">Smoking cessation produces measurable cardiovascular risk reduction remarkably quickly after quitting, with risk continuing to decline over subsequent years, making it among the single most impactful interventions available to an individual smoker. Maintaining a healthy body weight, moderating alcohol intake, prioritizing adequate sleep, and managing chronic stress each contribute additional, complementary benefit.</w:t>
      </w:r>
    </w:p>
    <w:p>
      <w:pPr>
        <w:spacing w:after="200" w:line="300"/>
        <w:jc w:val="both"/>
      </w:pPr>
      <w:r>
        <w:rPr>
          <w:rFonts w:ascii="Calibri" w:cs="Calibri" w:eastAsia="Calibri" w:hAnsi="Calibri"/>
          <w:sz w:val="23"/>
          <w:szCs w:val="23"/>
        </w:rPr>
        <w:t xml:space="preserve">Beyond individual behavior, pharmacological prevention plays a significant role for individuals at elevated risk, including antihypertensive therapy for blood pressure control, statin therapy for lipid management (increasingly guided by individualized risk calculators rather than cholesterol level alone), and, in selected patients, low-dose aspirin, although the routine use of aspirin for primary prevention has been narrowed considerably in recent guidelines due to bleeding risk offsetting benefit in lower-risk individuals.</w:t>
      </w:r>
    </w:p>
    <w:p>
      <w:pPr>
        <w:spacing w:after="200" w:line="300"/>
        <w:jc w:val="both"/>
      </w:pPr>
      <w:r>
        <w:rPr>
          <w:rFonts w:ascii="Calibri" w:cs="Calibri" w:eastAsia="Calibri" w:hAnsi="Calibri"/>
          <w:sz w:val="23"/>
          <w:szCs w:val="23"/>
        </w:rPr>
        <w:t xml:space="preserve">Population-level and policy interventions — including tobacco taxation and advertising restriction, sodium reduction in processed foods, urban design that promotes physical activity, and expanded access to preventive healthcare and screening — have demonstrated substantial impact on cardiovascular disease trends at the population level, complementing individual-level prevention efforts and addressing the structural and societal determinants of cardiovascular risk discussed in Chapter 3.</w:t>
      </w:r>
    </w:p>
    <w:p>
      <w:pPr>
        <w:pStyle w:val="Heading1"/>
        <w:pageBreakBefore/>
        <w:spacing w:after="240" w:before="400"/>
      </w:pPr>
      <w:r>
        <w:rPr>
          <w:rFonts w:ascii="Calibri" w:cs="Calibri" w:eastAsia="Calibri" w:hAnsi="Calibri"/>
        </w:rPr>
        <w:t xml:space="preserve">Chapter 17: Special Populations</w:t>
      </w:r>
    </w:p>
    <w:p>
      <w:pPr>
        <w:spacing w:after="200" w:line="300"/>
        <w:jc w:val="both"/>
      </w:pPr>
      <w:r>
        <w:rPr>
          <w:rFonts w:ascii="Calibri" w:cs="Calibri" w:eastAsia="Calibri" w:hAnsi="Calibri"/>
          <w:sz w:val="23"/>
          <w:szCs w:val="23"/>
        </w:rPr>
        <w:t xml:space="preserve">Cardiovascular disease does not present or behave identically across all populations, and several groups warrant particular attention. Women have historically been underrepresented in cardiovascular research, and important differences in presentation, risk factors, and outcomes have been increasingly recognized. Women are more likely than men to present with atypical symptoms during a heart attack — such as fatigue, nausea, or shortness of breath rather than classic chest pain — which has been associated with diagnostic delay. Pregnancy-related conditions, including preeclampsia and gestational diabetes, are now recognized as markers of elevated long-term cardiovascular risk, and hormonal changes around menopause are associated with an increase in cardiovascular risk that narrows the gap with age-matched men.</w:t>
      </w:r>
    </w:p>
    <w:p>
      <w:pPr>
        <w:spacing w:after="200" w:line="300"/>
        <w:jc w:val="both"/>
      </w:pPr>
      <w:r>
        <w:rPr>
          <w:rFonts w:ascii="Calibri" w:cs="Calibri" w:eastAsia="Calibri" w:hAnsi="Calibri"/>
          <w:sz w:val="23"/>
          <w:szCs w:val="23"/>
        </w:rPr>
        <w:t xml:space="preserve">Patients with diabetes face substantially elevated cardiovascular risk, and cardiovascular disease is the leading cause of death among people with diabetes. The relationship is bidirectional and deeply intertwined with the broader metabolic disturbances of insulin resistance, and recent years have seen a significant shift toward selecting diabetes medications (such as SGLT2 inhibitors and GLP-1 receptor agonists) partly on the basis of demonstrated cardiovascular benefit, rather than glucose control alone.</w:t>
      </w:r>
    </w:p>
    <w:p>
      <w:pPr>
        <w:spacing w:after="200" w:line="300"/>
        <w:jc w:val="both"/>
      </w:pPr>
      <w:r>
        <w:rPr>
          <w:rFonts w:ascii="Calibri" w:cs="Calibri" w:eastAsia="Calibri" w:hAnsi="Calibri"/>
          <w:sz w:val="23"/>
          <w:szCs w:val="23"/>
        </w:rPr>
        <w:t xml:space="preserve">Older adults represent the population with the highest absolute burden of cardiovascular disease, but also present unique management challenges, including higher rates of multiple coexisting conditions, polypharmacy, altered drug metabolism, and a greater emphasis on balancing treatment benefits against risks such as bleeding or falls. Frailty assessment has become an increasingly important part of treatment decision-making in this population, particularly when considering invasive procedures.</w:t>
      </w:r>
    </w:p>
    <w:p>
      <w:pPr>
        <w:spacing w:after="200" w:line="300"/>
        <w:jc w:val="both"/>
      </w:pPr>
      <w:r>
        <w:rPr>
          <w:rFonts w:ascii="Calibri" w:cs="Calibri" w:eastAsia="Calibri" w:hAnsi="Calibri"/>
          <w:sz w:val="23"/>
          <w:szCs w:val="23"/>
        </w:rPr>
        <w:t xml:space="preserve">Racial and ethnic disparities in cardiovascular disease burden and outcomes have been well documented in numerous populations, reflecting a complex interplay of genetic factors, differential access to healthcare, socioeconomic factors, and systemic inequities in the healthcare system, underscoring that addressing cardiovascular disease at a population level requires attention to these structural determinants in addition to individual clinical care.</w:t>
      </w:r>
    </w:p>
    <w:p>
      <w:pPr>
        <w:pStyle w:val="Heading1"/>
        <w:pageBreakBefore/>
        <w:spacing w:after="240" w:before="400"/>
      </w:pPr>
      <w:r>
        <w:rPr>
          <w:rFonts w:ascii="Calibri" w:cs="Calibri" w:eastAsia="Calibri" w:hAnsi="Calibri"/>
        </w:rPr>
        <w:t xml:space="preserve">Chapter 18: Emerging Research and Future Directions</w:t>
      </w:r>
    </w:p>
    <w:p>
      <w:pPr>
        <w:spacing w:after="200" w:line="300"/>
        <w:jc w:val="both"/>
      </w:pPr>
      <w:r>
        <w:rPr>
          <w:rFonts w:ascii="Calibri" w:cs="Calibri" w:eastAsia="Calibri" w:hAnsi="Calibri"/>
          <w:sz w:val="23"/>
          <w:szCs w:val="23"/>
        </w:rPr>
        <w:t xml:space="preserve">Cardiovascular medicine continues to evolve rapidly, with several areas of active research likely to shape future practice. Genetic and genomic approaches, including polygenic risk scores that aggregate the small effects of many common genetic variants, are being investigated as tools to refine individual risk prediction beyond traditional clinical risk factors, potentially enabling more personalized prevention strategies.</w:t>
      </w:r>
    </w:p>
    <w:p>
      <w:pPr>
        <w:spacing w:after="200" w:line="300"/>
        <w:jc w:val="both"/>
      </w:pPr>
      <w:r>
        <w:rPr>
          <w:rFonts w:ascii="Calibri" w:cs="Calibri" w:eastAsia="Calibri" w:hAnsi="Calibri"/>
          <w:sz w:val="23"/>
          <w:szCs w:val="23"/>
        </w:rPr>
        <w:t xml:space="preserve">Novel therapeutic targets continue to emerge from a deeper understanding of the inflammatory and metabolic pathways underlying atherosclerosis, including anti-inflammatory therapies targeting specific inflammatory pathways implicated in plaque instability, and lipoprotein(a)-lowering therapies aimed at an inherited lipid risk factor not addressed by conventional statin therapy. The GLP-1 receptor agonist class of medications, initially developed for diabetes and subsequently for weight management, has generated substantial interest for its demonstrated cardiovascular benefits, prompting active investigation into its broader role in cardiovascular risk reduction.</w:t>
      </w:r>
    </w:p>
    <w:p>
      <w:pPr>
        <w:spacing w:after="200" w:line="300"/>
        <w:jc w:val="both"/>
      </w:pPr>
      <w:r>
        <w:rPr>
          <w:rFonts w:ascii="Calibri" w:cs="Calibri" w:eastAsia="Calibri" w:hAnsi="Calibri"/>
          <w:sz w:val="23"/>
          <w:szCs w:val="23"/>
        </w:rPr>
        <w:t xml:space="preserve">Artificial intelligence and machine learning approaches are being actively explored throughout cardiovascular medicine, including automated interpretation of ECGs and echocardiograms, risk prediction models that integrate large and complex datasets, and analysis of medical imaging to detect subtle patterns not readily apparent to human interpretation. Wearable technology and remote monitoring devices are expanding opportunities for continuous, real-world cardiovascular data collection, with implications for both early detection of arrhythmias and other conditions, and ongoing management of chronic cardiovascular disease.</w:t>
      </w:r>
    </w:p>
    <w:p>
      <w:pPr>
        <w:spacing w:after="200" w:line="300"/>
        <w:jc w:val="both"/>
      </w:pPr>
      <w:r>
        <w:rPr>
          <w:rFonts w:ascii="Calibri" w:cs="Calibri" w:eastAsia="Calibri" w:hAnsi="Calibri"/>
          <w:sz w:val="23"/>
          <w:szCs w:val="23"/>
        </w:rPr>
        <w:t xml:space="preserve">Regenerative approaches, including stem cell therapy and tissue engineering aimed at repairing or replacing damaged heart muscle, remain an active area of investigation, though clinical translation has proven more challenging than initially anticipated, and substantial questions remain regarding safety, efficacy, and optimal delivery methods. Continued refinement of minimally invasive structural and interventional techniques is also expected to further expand treatment options for patients previously considered too high-risk for traditional surgical approaches.</w:t>
      </w:r>
    </w:p>
    <w:p>
      <w:pPr>
        <w:pStyle w:val="Heading1"/>
        <w:pageBreakBefore/>
        <w:spacing w:after="240" w:before="400"/>
      </w:pPr>
      <w:r>
        <w:rPr>
          <w:rFonts w:ascii="Calibri" w:cs="Calibri" w:eastAsia="Calibri" w:hAnsi="Calibri"/>
        </w:rPr>
        <w:t xml:space="preserve">Chapter 19: Conclusion</w:t>
      </w:r>
    </w:p>
    <w:p>
      <w:pPr>
        <w:spacing w:after="200" w:line="300"/>
        <w:jc w:val="both"/>
      </w:pPr>
      <w:r>
        <w:rPr>
          <w:rFonts w:ascii="Calibri" w:cs="Calibri" w:eastAsia="Calibri" w:hAnsi="Calibri"/>
          <w:sz w:val="23"/>
          <w:szCs w:val="23"/>
        </w:rPr>
        <w:t xml:space="preserve">Cardiovascular disease remains the leading cause of death worldwide, yet it is also among the most preventable and, increasingly, most treatable categories of serious illness. The past several decades have produced remarkable advances across nearly every dimension of cardiovascular care: a deeper mechanistic understanding of atherosclerosis and its complications, more precise and less invasive diagnostic tools, an expanding array of effective medications targeting distinct and complementary biological pathways, and increasingly sophisticated interventional and surgical techniques capable of addressing conditions that were untreatable a generation ago.</w:t>
      </w:r>
    </w:p>
    <w:p>
      <w:pPr>
        <w:spacing w:after="200" w:line="300"/>
        <w:jc w:val="both"/>
      </w:pPr>
      <w:r>
        <w:rPr>
          <w:rFonts w:ascii="Calibri" w:cs="Calibri" w:eastAsia="Calibri" w:hAnsi="Calibri"/>
          <w:sz w:val="23"/>
          <w:szCs w:val="23"/>
        </w:rPr>
        <w:t xml:space="preserve">At the same time, the persistence — and in some regions, the worsening — of cardiovascular disease burden underscores that biomedical advances alone are insufficient. Meaningful reduction in the global burden of cardiovascular disease will require sustained attention to prevention at both the individual and population level, equitable access to diagnosis and treatment across regions and socioeconomic groups, and continued investment in research addressing the substantial gaps that remain in understanding, particularly around conditions such as heart failure with preserved ejection fraction and the disproportionate burden of cardiovascular disease in under-resourced settings.</w:t>
      </w:r>
    </w:p>
    <w:p>
      <w:pPr>
        <w:spacing w:after="200" w:line="300"/>
        <w:jc w:val="both"/>
      </w:pPr>
      <w:r>
        <w:rPr>
          <w:rFonts w:ascii="Calibri" w:cs="Calibri" w:eastAsia="Calibri" w:hAnsi="Calibri"/>
          <w:sz w:val="23"/>
          <w:szCs w:val="23"/>
        </w:rPr>
        <w:t xml:space="preserve">For students, researchers, and practitioners engaging with this field, cardiovascular disease offers a compelling example of how basic scientific understanding of physiology and pathology can be translated, over time, into concrete clinical tools that measurably extend and improve human life — while also illustrating how much work remains before that translation reaches everyone who could benefit from it.</w:t>
      </w:r>
    </w:p>
    <w:p>
      <w:pPr>
        <w:pStyle w:val="Heading1"/>
        <w:pageBreakBefore/>
      </w:pPr>
      <w:r>
        <w:rPr>
          <w:rFonts w:ascii="Calibri" w:cs="Calibri" w:eastAsia="Calibri" w:hAnsi="Calibri"/>
        </w:rPr>
        <w:t xml:space="preserve">References</w:t>
      </w:r>
    </w:p>
    <w:p>
      <w:pPr>
        <w:spacing w:after="160"/>
      </w:pPr>
      <w:r>
        <w:rPr>
          <w:rFonts w:ascii="Calibri" w:cs="Calibri" w:eastAsia="Calibri" w:hAnsi="Calibri"/>
          <w:sz w:val="21"/>
          <w:szCs w:val="21"/>
        </w:rPr>
        <w:t xml:space="preserve">1. World Health Organization. Cardiovascular diseases (CVDs) fact sheet. WHO, Geneva.</w:t>
      </w:r>
    </w:p>
    <w:p>
      <w:pPr>
        <w:spacing w:after="160"/>
      </w:pPr>
      <w:r>
        <w:rPr>
          <w:rFonts w:ascii="Calibri" w:cs="Calibri" w:eastAsia="Calibri" w:hAnsi="Calibri"/>
          <w:sz w:val="21"/>
          <w:szCs w:val="21"/>
        </w:rPr>
        <w:t xml:space="preserve">2. Roth GA, et al. Global Burden of Cardiovascular Diseases and Risk Factors, 1990-2019: Update From the GBD 2019 Study. Journal of the American College of Cardiology.</w:t>
      </w:r>
    </w:p>
    <w:p>
      <w:pPr>
        <w:spacing w:after="160"/>
      </w:pPr>
      <w:r>
        <w:rPr>
          <w:rFonts w:ascii="Calibri" w:cs="Calibri" w:eastAsia="Calibri" w:hAnsi="Calibri"/>
          <w:sz w:val="21"/>
          <w:szCs w:val="21"/>
        </w:rPr>
        <w:t xml:space="preserve">3. Libby P, et al. Atherosclerosis. Nature Reviews Disease Primers.</w:t>
      </w:r>
    </w:p>
    <w:p>
      <w:pPr>
        <w:spacing w:after="160"/>
      </w:pPr>
      <w:r>
        <w:rPr>
          <w:rFonts w:ascii="Calibri" w:cs="Calibri" w:eastAsia="Calibri" w:hAnsi="Calibri"/>
          <w:sz w:val="21"/>
          <w:szCs w:val="21"/>
        </w:rPr>
        <w:t xml:space="preserve">4. McDonagh TA, et al. 2021 ESC Guidelines for the diagnosis and treatment of acute and chronic heart failure. European Heart Journal.</w:t>
      </w:r>
    </w:p>
    <w:p>
      <w:pPr>
        <w:spacing w:after="160"/>
      </w:pPr>
      <w:r>
        <w:rPr>
          <w:rFonts w:ascii="Calibri" w:cs="Calibri" w:eastAsia="Calibri" w:hAnsi="Calibri"/>
          <w:sz w:val="21"/>
          <w:szCs w:val="21"/>
        </w:rPr>
        <w:t xml:space="preserve">5. Heidenreich PA, et al. 2022 AHA/ACC/HFSA Guideline for the Management of Heart Failure. Circulation.</w:t>
      </w:r>
    </w:p>
    <w:p>
      <w:pPr>
        <w:spacing w:after="160"/>
      </w:pPr>
      <w:r>
        <w:rPr>
          <w:rFonts w:ascii="Calibri" w:cs="Calibri" w:eastAsia="Calibri" w:hAnsi="Calibri"/>
          <w:sz w:val="21"/>
          <w:szCs w:val="21"/>
        </w:rPr>
        <w:t xml:space="preserve">6. Collet JP, et al. 2020 ESC Guidelines for the management of acute coronary syndromes in patients presenting without persistent ST-segment elevation. European Heart Journal.</w:t>
      </w:r>
    </w:p>
    <w:p>
      <w:pPr>
        <w:spacing w:after="160"/>
      </w:pPr>
      <w:r>
        <w:rPr>
          <w:rFonts w:ascii="Calibri" w:cs="Calibri" w:eastAsia="Calibri" w:hAnsi="Calibri"/>
          <w:sz w:val="21"/>
          <w:szCs w:val="21"/>
        </w:rPr>
        <w:t xml:space="preserve">7. Ibanez B, et al. 2017 ESC Guidelines for the management of acute myocardial infarction in patients presenting with ST-segment elevation. European Heart Journal.</w:t>
      </w:r>
    </w:p>
    <w:p>
      <w:pPr>
        <w:spacing w:after="160"/>
      </w:pPr>
      <w:r>
        <w:rPr>
          <w:rFonts w:ascii="Calibri" w:cs="Calibri" w:eastAsia="Calibri" w:hAnsi="Calibri"/>
          <w:sz w:val="21"/>
          <w:szCs w:val="21"/>
        </w:rPr>
        <w:t xml:space="preserve">8. Hindricks G, et al. 2020 ESC Guidelines for the diagnosis and management of atrial fibrillation. European Heart Journal.</w:t>
      </w:r>
    </w:p>
    <w:p>
      <w:pPr>
        <w:spacing w:after="160"/>
      </w:pPr>
      <w:r>
        <w:rPr>
          <w:rFonts w:ascii="Calibri" w:cs="Calibri" w:eastAsia="Calibri" w:hAnsi="Calibri"/>
          <w:sz w:val="21"/>
          <w:szCs w:val="21"/>
        </w:rPr>
        <w:t xml:space="preserve">9. Otto CM, et al. 2020 ACC/AHA Guideline for the Management of Patients With Valvular Heart Disease. Circulation.</w:t>
      </w:r>
    </w:p>
    <w:p>
      <w:pPr>
        <w:spacing w:after="160"/>
      </w:pPr>
      <w:r>
        <w:rPr>
          <w:rFonts w:ascii="Calibri" w:cs="Calibri" w:eastAsia="Calibri" w:hAnsi="Calibri"/>
          <w:sz w:val="21"/>
          <w:szCs w:val="21"/>
        </w:rPr>
        <w:t xml:space="preserve">10. Arnett DK, et al. 2019 ACC/AHA Guideline on the Primary Prevention of Cardiovascular Disease. Circulation.</w:t>
      </w:r>
    </w:p>
    <w:p>
      <w:pPr>
        <w:spacing w:after="160"/>
      </w:pPr>
      <w:r>
        <w:rPr>
          <w:rFonts w:ascii="Calibri" w:cs="Calibri" w:eastAsia="Calibri" w:hAnsi="Calibri"/>
          <w:sz w:val="21"/>
          <w:szCs w:val="21"/>
        </w:rPr>
        <w:t xml:space="preserve">11. Visseren FLJ, et al. 2021 ESC Guidelines on cardiovascular disease prevention in clinical practice. European Heart Journal.</w:t>
      </w:r>
    </w:p>
    <w:p>
      <w:pPr>
        <w:spacing w:after="160"/>
      </w:pPr>
      <w:r>
        <w:rPr>
          <w:rFonts w:ascii="Calibri" w:cs="Calibri" w:eastAsia="Calibri" w:hAnsi="Calibri"/>
          <w:sz w:val="21"/>
          <w:szCs w:val="21"/>
        </w:rPr>
        <w:t xml:space="preserve">12. Elliott PM, et al. 2014 ESC Guidelines on diagnosis and management of hypertrophic cardiomyopathy. European Heart Journal.</w:t>
      </w:r>
    </w:p>
    <w:p>
      <w:pPr>
        <w:spacing w:after="160"/>
      </w:pPr>
      <w:r>
        <w:rPr>
          <w:rFonts w:ascii="Calibri" w:cs="Calibri" w:eastAsia="Calibri" w:hAnsi="Calibri"/>
          <w:sz w:val="21"/>
          <w:szCs w:val="21"/>
        </w:rPr>
        <w:t xml:space="preserve">13. Stout KK, et al. 2018 AHA/ACC Guideline for the Management of Adults With Congenital Heart Disease. Circulation.</w:t>
      </w:r>
    </w:p>
    <w:p>
      <w:pPr>
        <w:spacing w:after="160"/>
      </w:pPr>
      <w:r>
        <w:rPr>
          <w:rFonts w:ascii="Calibri" w:cs="Calibri" w:eastAsia="Calibri" w:hAnsi="Calibri"/>
          <w:sz w:val="21"/>
          <w:szCs w:val="21"/>
        </w:rPr>
        <w:t xml:space="preserve">14. Mach F, et al. 2019 ESC/EAS Guidelines for the management of dyslipidaemias. European Heart Journal.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Heart Disease: A Comprehensive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00"/>
    </w:pPr>
    <w:rPr>
      <w:rFonts w:ascii="Calibri" w:cs="Calibri" w:eastAsia="Calibri" w:hAnsi="Calibri"/>
      <w:b/>
      <w:bCs/>
      <w:color w:val="8B0000"/>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Disease</dc:title>
  <dc:creator>Claude</dc:creator>
  <cp:lastModifiedBy>Un-named</cp:lastModifiedBy>
  <cp:revision>1</cp:revision>
  <dcterms:created xsi:type="dcterms:W3CDTF">2026-07-12T17:52:20.586Z</dcterms:created>
  <dcterms:modified xsi:type="dcterms:W3CDTF">2026-07-12T17:52:20.586Z</dcterms:modified>
</cp:coreProperties>
</file>

<file path=docProps/custom.xml><?xml version="1.0" encoding="utf-8"?>
<Properties xmlns="http://schemas.openxmlformats.org/officeDocument/2006/custom-properties" xmlns:vt="http://schemas.openxmlformats.org/officeDocument/2006/docPropsVTypes"/>
</file>