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2 EDA Deliverables</w:t>
      </w:r>
    </w:p>
    <w:p>
      <w:pPr>
        <w:pStyle w:val="Heading2"/>
      </w:pPr>
      <w:r>
        <w:t>01_Comprehensive_EDA_Tables.txt</w:t>
      </w:r>
    </w:p>
    <w:p>
      <w:r>
        <w:t>This table summarizes key insights obtained from the dataset, including monthly application counts, top opportunity programs, and the most common student majors. It serves as the foundation for the visualizations.</w:t>
      </w:r>
    </w:p>
    <w:p>
      <w:pPr>
        <w:pStyle w:val="Heading2"/>
      </w:pPr>
      <w:r>
        <w:t>02_Monthly_Application_Trends.png</w:t>
      </w:r>
    </w:p>
    <w:p>
      <w:r>
        <w:t>This chart shows how the number of applications changed over time, helping identify growth patterns and seasonal variations.</w:t>
      </w:r>
    </w:p>
    <w:p>
      <w:r>
        <w:drawing>
          <wp:inline xmlns:a="http://schemas.openxmlformats.org/drawingml/2006/main" xmlns:pic="http://schemas.openxmlformats.org/drawingml/2006/picture">
            <wp:extent cx="5303520" cy="2386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nthly_Application_Tren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03_Monthly_Trends_By_Category.png</w:t>
      </w:r>
    </w:p>
    <w:p>
      <w:r>
        <w:t>This visualization compares application trends across opportunity categories.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nthly_Trends_By_Categ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04_Opportunity_Categories_Distribution.png</w:t>
      </w:r>
    </w:p>
    <w:p>
      <w:r>
        <w:t>This pie chart illustrates the proportion of applications across opportunity categories.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pportunity_Categories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05_Gender_Distribution_Donut.png</w:t>
      </w:r>
    </w:p>
    <w:p>
      <w:r>
        <w:t>This donut chart represents the gender distribution of applicants.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ender_Distribution_Don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06_Top_10_Academic_Majors.png</w:t>
      </w:r>
    </w:p>
    <w:p>
      <w:r>
        <w:t>This chart displays the ten most common academic majors of applicants.</w:t>
      </w:r>
    </w:p>
    <w:p>
      <w:r>
        <w:drawing>
          <wp:inline xmlns:a="http://schemas.openxmlformats.org/drawingml/2006/main" xmlns:pic="http://schemas.openxmlformats.org/drawingml/2006/picture">
            <wp:extent cx="5303520" cy="24106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op_10_Academic_Maj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07_Top_10_Opportunity_Programs.png</w:t>
      </w:r>
    </w:p>
    <w:p>
      <w:r>
        <w:t>This figure highlights the ten most popular opportunity programs.</w:t>
      </w:r>
    </w:p>
    <w:p>
      <w:r>
        <w:drawing>
          <wp:inline xmlns:a="http://schemas.openxmlformats.org/drawingml/2006/main" xmlns:pic="http://schemas.openxmlformats.org/drawingml/2006/picture">
            <wp:extent cx="5303520" cy="24106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op_10_Opportunity_Progra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08_Crosstab_Heatmap.png</w:t>
      </w:r>
    </w:p>
    <w:p>
      <w:r>
        <w:t>The heatmap visualizes the relationship between two categorical variables using color intensity.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rosstab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