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Week 4 Final Deliverable: Presentation &amp; Internship Reflection Package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Course Program:</w:t>
      </w:r>
      <w:r w:rsidDel="00000000" w:rsidR="00000000" w:rsidRPr="00000000">
        <w:rPr>
          <w:rtl w:val="0"/>
        </w:rPr>
        <w:t xml:space="preserve"> Excelerate Data Visualization Trainee Internship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Track:</w:t>
      </w:r>
      <w:r w:rsidDel="00000000" w:rsidR="00000000" w:rsidRPr="00000000">
        <w:rPr>
          <w:rtl w:val="0"/>
        </w:rPr>
        <w:t xml:space="preserve"> Program Portfolio &amp; Revenue Intelligence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 Execution Entity:</w:t>
      </w:r>
      <w:r w:rsidDel="00000000" w:rsidR="00000000" w:rsidRPr="00000000">
        <w:rPr>
          <w:rtl w:val="0"/>
        </w:rPr>
        <w:t xml:space="preserve"> Team 11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October 5, 2026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🔗 Production Artifact Reference Hub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 Project Repository Codebase:</w:t>
      </w:r>
      <w:r w:rsidDel="00000000" w:rsidR="00000000" w:rsidRPr="00000000">
        <w:rPr>
          <w:rtl w:val="0"/>
        </w:rPr>
        <w:t xml:space="preserve"> Excelerate Data Pipeline &amp; EDA Workspace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 Production Interactive Dashboard:</w:t>
      </w:r>
      <w:r w:rsidDel="00000000" w:rsidR="00000000" w:rsidRPr="00000000">
        <w:rPr>
          <w:rtl w:val="0"/>
        </w:rPr>
        <w:t xml:space="preserve"> Program Portfolio &amp; Revenue Intelligence (Tableau Public)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Team Presentation Video Recording:</w:t>
      </w:r>
      <w:r w:rsidDel="00000000" w:rsidR="00000000" w:rsidRPr="00000000">
        <w:rPr>
          <w:rtl w:val="0"/>
        </w:rPr>
        <w:t xml:space="preserve"> Google Drive Share Link (Team 11 DVT Folder) [1]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🖼️ Verified Live Dashboard Interface Preview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Executive Summary &amp; Project Purpose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closing technical report concludes </w:t>
      </w:r>
      <w:r w:rsidDel="00000000" w:rsidR="00000000" w:rsidRPr="00000000">
        <w:rPr>
          <w:b w:val="1"/>
          <w:bCs w:val="1"/>
          <w:rtl w:val="0"/>
        </w:rPr>
        <w:t xml:space="preserve">Team 11's</w:t>
      </w:r>
      <w:r w:rsidDel="00000000" w:rsidR="00000000" w:rsidRPr="00000000">
        <w:rPr>
          <w:rtl w:val="0"/>
        </w:rPr>
        <w:t xml:space="preserve"> data analytics cycle during the </w:t>
      </w:r>
      <w:r w:rsidDel="00000000" w:rsidR="00000000" w:rsidRPr="00000000">
        <w:rPr>
          <w:b w:val="1"/>
          <w:bCs w:val="1"/>
          <w:rtl w:val="0"/>
        </w:rPr>
        <w:t xml:space="preserve">Excelerate Data Visualization Trainee Internship</w:t>
      </w:r>
      <w:r w:rsidDel="00000000" w:rsidR="00000000" w:rsidRPr="00000000">
        <w:rPr>
          <w:rtl w:val="0"/>
        </w:rPr>
        <w:t xml:space="preserve">. The core focus of this project was to establish an automated pipeline to ingest, clean, and analyze a raw NoSQL database tracking global experiential learning cohorts.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cleaning structural irregularities, mapping chronological values, and creating an interactive Tableau Public dashboard, Team 11 has successfully turned </w:t>
      </w:r>
      <w:r w:rsidDel="00000000" w:rsidR="00000000" w:rsidRPr="00000000">
        <w:rPr>
          <w:b w:val="1"/>
          <w:bCs w:val="1"/>
          <w:rtl w:val="0"/>
        </w:rPr>
        <w:t xml:space="preserve">5,733 raw rows of unstructured information into clear, actionable business insights</w:t>
      </w:r>
      <w:r w:rsidDel="00000000" w:rsidR="00000000" w:rsidRPr="00000000">
        <w:rPr>
          <w:rtl w:val="0"/>
        </w:rPr>
        <w:t xml:space="preserve">. The final model tracks </w:t>
      </w:r>
      <w:r w:rsidDel="00000000" w:rsidR="00000000" w:rsidRPr="00000000">
        <w:rPr>
          <w:b w:val="1"/>
          <w:bCs w:val="1"/>
          <w:rtl w:val="0"/>
        </w:rPr>
        <w:t xml:space="preserve">5,674 analysis-ready records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bCs w:val="1"/>
          <w:rtl w:val="0"/>
        </w:rPr>
        <w:t xml:space="preserve">45 polished columns</w:t>
      </w:r>
      <w:r w:rsidDel="00000000" w:rsidR="00000000" w:rsidRPr="00000000">
        <w:rPr>
          <w:rtl w:val="0"/>
        </w:rPr>
        <w:t xml:space="preserve"> to optimize resource allocations and remove operational bottlenecks.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Dynamic Progression Recap (Weeks 1–3)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🧼 Week 1: Data Preparation Layer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 raw export was constrained by nested strings, inconsistent units, and 59 corrupted data lines with broken JSON fragment spills.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Fix:</w:t>
      </w:r>
      <w:r w:rsidDel="00000000" w:rsidR="00000000" w:rsidRPr="00000000">
        <w:rPr>
          <w:rtl w:val="0"/>
        </w:rPr>
        <w:t xml:space="preserve"> Team 11 designed a Power Query and Python cleaning pipeline to convert Unix millisecond timestamps to real dates, map shifting currencies (EURO -&gt; EUR), and eliminate test records.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Flattened </w:t>
      </w:r>
      <w:r w:rsidDel="00000000" w:rsidR="00000000" w:rsidRPr="00000000">
        <w:rPr>
          <w:b w:val="1"/>
          <w:bCs w:val="1"/>
          <w:rtl w:val="0"/>
        </w:rPr>
        <w:t xml:space="preserve">all 10 nested JSON fields</w:t>
      </w:r>
      <w:r w:rsidDel="00000000" w:rsidR="00000000" w:rsidRPr="00000000">
        <w:rPr>
          <w:rtl w:val="0"/>
        </w:rPr>
        <w:t xml:space="preserve"> into clean reference IDs and built a single continuous numerical baseline column: </w:t>
      </w:r>
      <w:r w:rsidDel="00000000" w:rsidR="00000000" w:rsidRPr="00000000">
        <w:rPr>
          <w:b w:val="1"/>
          <w:bCs w:val="1"/>
          <w:rtl w:val="0"/>
        </w:rPr>
        <w:t xml:space="preserve">duration_standard_days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📊 Week 2: Exploratory Data Analysis (EDA)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dataset was run through Python graphing modules (matplotlib, seaborn) to uncover hidden distributions and identify clear data limitations: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Seasonal Cycle Spikes:</w:t>
      </w:r>
      <w:r w:rsidDel="00000000" w:rsidR="00000000" w:rsidRPr="00000000">
        <w:rPr>
          <w:rtl w:val="0"/>
        </w:rPr>
        <w:t xml:space="preserve"> Opportunities are highly cyclical, aggressively spiking during tight academic intake windows (July, Oct/Nov, Feb/Mar).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Duration Skew:</w:t>
      </w:r>
      <w:r w:rsidDel="00000000" w:rsidR="00000000" w:rsidRPr="00000000">
        <w:rPr>
          <w:rtl w:val="0"/>
        </w:rPr>
        <w:t xml:space="preserve"> Over 50% of the active portfolio clusters around a standardized </w:t>
      </w:r>
      <w:r w:rsidDel="00000000" w:rsidR="00000000" w:rsidRPr="00000000">
        <w:rPr>
          <w:b w:val="1"/>
          <w:bCs w:val="1"/>
          <w:rtl w:val="0"/>
        </w:rPr>
        <w:t xml:space="preserve">210-day (~7 months)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Counter-Intuitive Pricing:</w:t>
      </w:r>
      <w:r w:rsidDel="00000000" w:rsidR="00000000" w:rsidRPr="00000000">
        <w:rPr>
          <w:rtl w:val="0"/>
        </w:rPr>
        <w:t xml:space="preserve"> Scatter plots showed premium fees (up to $1,000) cluster heavily inside brief tracks under 30 days, while long-duration courses average under $3.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Acknowledged Limitations:</w:t>
      </w:r>
      <w:r w:rsidDel="00000000" w:rsidR="00000000" w:rsidRPr="00000000">
        <w:rPr>
          <w:rtl w:val="0"/>
        </w:rPr>
        <w:t xml:space="preserve"> The data is explicitly </w:t>
      </w:r>
      <w:r w:rsidDel="00000000" w:rsidR="00000000" w:rsidRPr="00000000">
        <w:rPr>
          <w:b w:val="1"/>
          <w:bCs w:val="1"/>
          <w:rtl w:val="0"/>
        </w:rPr>
        <w:t xml:space="preserve">opportunity-level, not applicant-level</w:t>
      </w:r>
      <w:r w:rsidDel="00000000" w:rsidR="00000000" w:rsidRPr="00000000">
        <w:rPr>
          <w:rtl w:val="0"/>
        </w:rPr>
        <w:t xml:space="preserve">; it tracks how a program is delivered (WFH/Virtual), but cannot track where applicants live or how they found the platform.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🎛️ Week 3: Interactive Dashboard Development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Team 11 assembled an integrated 6-widget interface featuring </w:t>
      </w:r>
      <w:r w:rsidDel="00000000" w:rsidR="00000000" w:rsidRPr="00000000">
        <w:rPr>
          <w:b w:val="1"/>
          <w:bCs w:val="1"/>
          <w:rtl w:val="0"/>
        </w:rPr>
        <w:t xml:space="preserve">4 top-row KPI metric blocks</w:t>
      </w:r>
      <w:r w:rsidDel="00000000" w:rsidR="00000000" w:rsidRPr="00000000">
        <w:rPr>
          <w:rtl w:val="0"/>
        </w:rPr>
        <w:t xml:space="preserve">, an operational middle layer, and a qualitative baseline layer: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Key Parameters Matrix:</w:t>
      </w:r>
      <w:r w:rsidDel="00000000" w:rsidR="00000000" w:rsidRPr="00000000">
        <w:rPr>
          <w:rtl w:val="0"/>
        </w:rPr>
        <w:t xml:space="preserve"> Instantly displays that </w:t>
      </w:r>
      <w:r w:rsidDel="00000000" w:rsidR="00000000" w:rsidRPr="00000000">
        <w:rPr>
          <w:b w:val="1"/>
          <w:bCs w:val="1"/>
          <w:rtl w:val="0"/>
        </w:rPr>
        <w:t xml:space="preserve">79.0% of programs cost $0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86.2% carry a $120 scholarship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74.6% are remotely accessible via WFH or Virtual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Platform Drivers:</w:t>
      </w:r>
      <w:r w:rsidDel="00000000" w:rsidR="00000000" w:rsidRPr="00000000">
        <w:rPr>
          <w:rtl w:val="0"/>
        </w:rPr>
        <w:t xml:space="preserve"> Isolates </w:t>
      </w:r>
      <w:r w:rsidDel="00000000" w:rsidR="00000000" w:rsidRPr="00000000">
        <w:rPr>
          <w:b w:val="1"/>
          <w:bCs w:val="1"/>
          <w:rtl w:val="0"/>
        </w:rPr>
        <w:t xml:space="preserve">Internships (27.6%)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Career paths (19.1%)</w:t>
      </w:r>
      <w:r w:rsidDel="00000000" w:rsidR="00000000" w:rsidRPr="00000000">
        <w:rPr>
          <w:rtl w:val="0"/>
        </w:rPr>
        <w:t xml:space="preserve"> as the twin engines driving roughly half of all available listings.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Critical Risks &amp; Operational Bottlenecks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workflow highlight table exposed a critical reliance on manual gatekeeping across almost all categories: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Career Tracks: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96.30% Manual</w:t>
      </w:r>
      <w:r w:rsidDel="00000000" w:rsidR="00000000" w:rsidRPr="00000000">
        <w:rPr>
          <w:rtl w:val="0"/>
        </w:rPr>
        <w:t xml:space="preserve"> (3.70% Automated)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Engagement Modules: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93.87% Manual</w:t>
      </w:r>
      <w:r w:rsidDel="00000000" w:rsidR="00000000" w:rsidRPr="00000000">
        <w:rPr>
          <w:rtl w:val="0"/>
        </w:rPr>
        <w:t xml:space="preserve"> (6.13% Automated)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Job Simulations: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92.93% Manual</w:t>
      </w:r>
      <w:r w:rsidDel="00000000" w:rsidR="00000000" w:rsidRPr="00000000">
        <w:rPr>
          <w:rtl w:val="0"/>
        </w:rPr>
        <w:t xml:space="preserve"> (7.07% Automated)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Masterclasses: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90.23% Manual</w:t>
      </w:r>
      <w:r w:rsidDel="00000000" w:rsidR="00000000" w:rsidRPr="00000000">
        <w:rPr>
          <w:rtl w:val="0"/>
        </w:rPr>
        <w:t xml:space="preserve"> (9.77% Automated)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71.03% Manual</w:t>
      </w:r>
      <w:r w:rsidDel="00000000" w:rsidR="00000000" w:rsidRPr="00000000">
        <w:rPr>
          <w:rtl w:val="0"/>
        </w:rPr>
        <w:t xml:space="preserve"> (28.97% Automated – Best Performing Track)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Operational Reality:</w:t>
      </w:r>
      <w:r w:rsidDel="00000000" w:rsidR="00000000" w:rsidRPr="00000000">
        <w:rPr>
          <w:rtl w:val="0"/>
        </w:rPr>
        <w:t xml:space="preserve"> Even the best-performing track remains mostly manual. High-touch, high-volume categories like Career paths generate massive interest but are trapped in manual screening loops, creating a severe administrative bottleneck.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Phased Strategic Roadmap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PHASE 1: AUTOMATION &amp; SCALABILITY (Months 1–3)                                                   │</w:t>
        <w:br w:type="textWrapping"/>
        <w:t xml:space="preserve">│   - Automate Career (3.7% auto) and Engagement (6.13% auto) evaluation tracks.                  │</w:t>
        <w:br w:type="textWrapping"/>
        <w:t xml:space="preserve">│   - Deploy automated grading frameworks and instant registration notifications.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PHASE 2: PORTFOLIO OPTIMIZATION (Months 3–6)                                                    │</w:t>
        <w:br w:type="textWrapping"/>
        <w:t xml:space="preserve">│   - Stabilize volatile creation cycles by moving to a planned quarterly release schedule.        │</w:t>
        <w:br w:type="textWrapping"/>
        <w:t xml:space="preserve">│   - Package top virtual programs into flexible, asynchronous formats to lower overhead.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PHASE 3: REALLOCATION &amp; MONETIZATION (Months 6+)                                                 │</w:t>
        <w:br w:type="textWrapping"/>
        <w:t xml:space="preserve">│   - Expand short-form premium pathways ($500–$1,000) to cross-subsidize the 79% free catalog.    │</w:t>
        <w:br w:type="textWrapping"/>
        <w:t xml:space="preserve">│   - Target outreach marketing around "Work From Home" labels over general "remote" tags.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5. Team Process, Lessons Learned, &amp; Retrospective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finalize the presentation requirements, Team 11 conducted an internal audit to identify operational improvements for future iterations: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 Division:</w:t>
      </w:r>
      <w:r w:rsidDel="00000000" w:rsidR="00000000" w:rsidRPr="00000000">
        <w:rPr>
          <w:rtl w:val="0"/>
        </w:rPr>
        <w:t xml:space="preserve"> Split tasks equally, pairing pipeline engineers (Power Query/Python) with interface layout developers (Tableau Public) and strategic specialists.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We'd Do Differently Next Time: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Unify Automation Scripts Earlier:</w:t>
      </w:r>
      <w:r w:rsidDel="00000000" w:rsidR="00000000" w:rsidRPr="00000000">
        <w:rPr>
          <w:rtl w:val="0"/>
        </w:rPr>
        <w:t xml:space="preserve"> Establish a single master cleaning script code baseline on Day 1 to prevent local code forks from diverging mid-week.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Embed Footnotes from the Start:</w:t>
      </w:r>
      <w:r w:rsidDel="00000000" w:rsidR="00000000" w:rsidRPr="00000000">
        <w:rPr>
          <w:rtl w:val="0"/>
        </w:rPr>
        <w:t xml:space="preserve"> Add dashboard legends and footnotes explaining data filtrations (like isolating the 4 tiny Xploreu records) from the beginning.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Deepen Cross-Filtering:</w:t>
      </w:r>
      <w:r w:rsidDel="00000000" w:rsidR="00000000" w:rsidRPr="00000000">
        <w:rPr>
          <w:rtl w:val="0"/>
        </w:rPr>
        <w:t xml:space="preserve"> Build interactive, sheet-to-sheet cross-visual highlighting triggers into the next dashboard design rather than relying only on side quick filters.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6. Final Conclusion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Excelerate catalog handles an impressive, accessible, and highly scalable remote footprint (5,669 listings, 79% free, 74.6% digital). However, low automation rates across its largest channels block growth. </w:t>
      </w:r>
      <w:r w:rsidDel="00000000" w:rsidR="00000000" w:rsidRPr="00000000">
        <w:rPr>
          <w:b w:val="1"/>
          <w:bCs w:val="1"/>
          <w:rtl w:val="0"/>
        </w:rPr>
        <w:t xml:space="preserve">The path forward requires automating core tracks, smoothing out creation spikes, and leveraging premium options to sustain long-term platform value.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>
          <w:color w:val="4a86e8"/>
        </w:rPr>
      </w:pPr>
      <w:bookmarkStart w:colFirst="0" w:colLast="0" w:name="_mea401c8wsto" w:id="0"/>
      <w:bookmarkEnd w:id="0"/>
      <w:r w:rsidDel="00000000" w:rsidR="00000000" w:rsidRPr="00000000">
        <w:rPr>
          <w:rtl w:val="0"/>
        </w:rPr>
        <w:t xml:space="preserve">1.Presentation PPT Link 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https://docs.google.com/presentation/d/1fCLwhdXj5fCjvo8-N0omsBMe2rR2n-bs/edit?usp=drivesdk&amp;ouid=101325753164005539607&amp;rtpof=true&amp;sd=true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rPr>
          <w:color w:val="4a86e8"/>
        </w:rPr>
      </w:pPr>
      <w:bookmarkStart w:colFirst="0" w:colLast="0" w:name="_xs3qgb86fnvs" w:id="1"/>
      <w:bookmarkEnd w:id="1"/>
      <w:r w:rsidDel="00000000" w:rsidR="00000000" w:rsidRPr="00000000">
        <w:rPr>
          <w:rtl w:val="0"/>
        </w:rPr>
        <w:t xml:space="preserve">2.Presentation Dry Run Link:- </w:t>
      </w:r>
      <w:r w:rsidDel="00000000" w:rsidR="00000000" w:rsidRPr="00000000">
        <w:rPr>
          <w:color w:val="4a86e8"/>
          <w:rtl w:val="0"/>
        </w:rPr>
        <w:t xml:space="preserve">https://drive.google.com/file/d/1-TkTqBtkanZWn46njSYW9y8V4HXDQYce/view?usp=drivesdk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fCLwhdXj5fCjvo8-N0omsBMe2rR2n-bs/edit?usp=drivesdk&amp;ouid=10132575316400553960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