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5C"/>
          <w:sz w:val="32"/>
        </w:rPr>
        <w:t>Supplementary material</w:t>
      </w:r>
    </w:p>
    <w:p>
      <w:pPr>
        <w:jc w:val="center"/>
      </w:pPr>
      <w:r>
        <w:rPr>
          <w:i/>
          <w:sz w:val="21"/>
        </w:rPr>
        <w:t>Reported accuracy in geohazard susceptibility mapping is a function of the absence sampling design</w:t>
      </w:r>
    </w:p>
    <w:p/>
    <w:p>
      <w:pPr>
        <w:pStyle w:val="Heading1"/>
      </w:pPr>
      <w:r>
        <w:rPr>
          <w:color w:val="0B3D5C"/>
        </w:rPr>
        <w:t>S1  Invariance of the inflation to simulation settings</w:t>
      </w:r>
    </w:p>
    <w:p>
      <w:r>
        <w:rPr>
          <w:sz w:val="22"/>
        </w:rPr>
        <w:t>Section 4.1 reports that a model with no predictive skill inflates with absence displacement. A synthetic result invites the objection that it reflects the construction rather than the problem, so the null arm was repeated across six settings varying the learner, the number of predictors and the sample size. Null-model AUC differs by at most 0.030 at any displacement and by 0.001 at δ = 6.</w:t>
      </w:r>
    </w:p>
    <w:p>
      <w:r>
        <w:rPr>
          <w:b/>
          <w:sz w:val="19"/>
        </w:rPr>
        <w:t>Table S1. Null-model AUC under varying simulation settings.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3312"/>
          </w:tcPr>
          <w:p>
            <w:r/>
            <w:r>
              <w:rPr>
                <w:b/>
                <w:sz w:val="18"/>
              </w:rPr>
              <w:t>Setting</w:t>
            </w:r>
          </w:p>
        </w:tc>
        <w:tc>
          <w:tcPr>
            <w:tcW w:type="dxa" w:w="893"/>
          </w:tcPr>
          <w:p>
            <w:r/>
            <w:r>
              <w:rPr>
                <w:b/>
                <w:sz w:val="18"/>
              </w:rPr>
              <w:t>δ=0</w:t>
            </w:r>
          </w:p>
        </w:tc>
        <w:tc>
          <w:tcPr>
            <w:tcW w:type="dxa" w:w="893"/>
          </w:tcPr>
          <w:p>
            <w:r/>
            <w:r>
              <w:rPr>
                <w:b/>
                <w:sz w:val="18"/>
              </w:rPr>
              <w:t>δ=1</w:t>
            </w:r>
          </w:p>
        </w:tc>
        <w:tc>
          <w:tcPr>
            <w:tcW w:type="dxa" w:w="893"/>
          </w:tcPr>
          <w:p>
            <w:r/>
            <w:r>
              <w:rPr>
                <w:b/>
                <w:sz w:val="18"/>
              </w:rPr>
              <w:t>δ=2</w:t>
            </w:r>
          </w:p>
        </w:tc>
        <w:tc>
          <w:tcPr>
            <w:tcW w:type="dxa" w:w="893"/>
          </w:tcPr>
          <w:p>
            <w:r/>
            <w:r>
              <w:rPr>
                <w:b/>
                <w:sz w:val="18"/>
              </w:rPr>
              <w:t>δ=3</w:t>
            </w:r>
          </w:p>
        </w:tc>
        <w:tc>
          <w:tcPr>
            <w:tcW w:type="dxa" w:w="893"/>
          </w:tcPr>
          <w:p>
            <w:r/>
            <w:r>
              <w:rPr>
                <w:b/>
                <w:sz w:val="18"/>
              </w:rPr>
              <w:t>δ=4</w:t>
            </w:r>
          </w:p>
        </w:tc>
        <w:tc>
          <w:tcPr>
            <w:tcW w:type="dxa" w:w="893"/>
          </w:tcPr>
          <w:p>
            <w:r/>
            <w:r>
              <w:rPr>
                <w:b/>
                <w:sz w:val="18"/>
              </w:rPr>
              <w:t>δ=6</w:t>
            </w:r>
          </w:p>
        </w:tc>
      </w:tr>
      <w:tr>
        <w:tc>
          <w:tcPr>
            <w:tcW w:type="dxa" w:w="3312"/>
          </w:tcPr>
          <w:p>
            <w:r/>
            <w:r>
              <w:rPr>
                <w:sz w:val="18"/>
              </w:rPr>
              <w:t>Random Forest, 20 predictors</w:t>
            </w:r>
          </w:p>
        </w:tc>
        <w:tc>
          <w:tcPr>
            <w:tcW w:type="dxa" w:w="893"/>
          </w:tcPr>
          <w:p>
            <w:r/>
            <w:r>
              <w:rPr>
                <w:sz w:val="18"/>
              </w:rPr>
              <w:t>0.500</w:t>
            </w:r>
          </w:p>
        </w:tc>
        <w:tc>
          <w:tcPr>
            <w:tcW w:type="dxa" w:w="893"/>
          </w:tcPr>
          <w:p>
            <w:r/>
            <w:r>
              <w:rPr>
                <w:sz w:val="18"/>
              </w:rPr>
              <w:t>0.739</w:t>
            </w:r>
          </w:p>
        </w:tc>
        <w:tc>
          <w:tcPr>
            <w:tcW w:type="dxa" w:w="893"/>
          </w:tcPr>
          <w:p>
            <w:r/>
            <w:r>
              <w:rPr>
                <w:sz w:val="18"/>
              </w:rPr>
              <w:t>0.913</w:t>
            </w:r>
          </w:p>
        </w:tc>
        <w:tc>
          <w:tcPr>
            <w:tcW w:type="dxa" w:w="893"/>
          </w:tcPr>
          <w:p>
            <w:r/>
            <w:r>
              <w:rPr>
                <w:sz w:val="18"/>
              </w:rPr>
              <w:t>0.979</w:t>
            </w:r>
          </w:p>
        </w:tc>
        <w:tc>
          <w:tcPr>
            <w:tcW w:type="dxa" w:w="893"/>
          </w:tcPr>
          <w:p>
            <w:r/>
            <w:r>
              <w:rPr>
                <w:sz w:val="18"/>
              </w:rPr>
              <w:t>0.995</w:t>
            </w:r>
          </w:p>
        </w:tc>
        <w:tc>
          <w:tcPr>
            <w:tcW w:type="dxa" w:w="893"/>
          </w:tcPr>
          <w:p>
            <w:r/>
            <w:r>
              <w:rPr>
                <w:sz w:val="18"/>
              </w:rPr>
              <w:t>1.000</w:t>
            </w:r>
          </w:p>
        </w:tc>
      </w:tr>
      <w:tr>
        <w:tc>
          <w:tcPr>
            <w:tcW w:type="dxa" w:w="3312"/>
          </w:tcPr>
          <w:p>
            <w:r/>
            <w:r>
              <w:rPr>
                <w:sz w:val="18"/>
              </w:rPr>
              <w:t>Random Forest, 4 predictors</w:t>
            </w:r>
          </w:p>
        </w:tc>
        <w:tc>
          <w:tcPr>
            <w:tcW w:type="dxa" w:w="893"/>
          </w:tcPr>
          <w:p>
            <w:r/>
            <w:r>
              <w:rPr>
                <w:sz w:val="18"/>
              </w:rPr>
              <w:t>0.489</w:t>
            </w:r>
          </w:p>
        </w:tc>
        <w:tc>
          <w:tcPr>
            <w:tcW w:type="dxa" w:w="893"/>
          </w:tcPr>
          <w:p>
            <w:r/>
            <w:r>
              <w:rPr>
                <w:sz w:val="18"/>
              </w:rPr>
              <w:t>0.730</w:t>
            </w:r>
          </w:p>
        </w:tc>
        <w:tc>
          <w:tcPr>
            <w:tcW w:type="dxa" w:w="893"/>
          </w:tcPr>
          <w:p>
            <w:r/>
            <w:r>
              <w:rPr>
                <w:sz w:val="18"/>
              </w:rPr>
              <w:t>0.910</w:t>
            </w:r>
          </w:p>
        </w:tc>
        <w:tc>
          <w:tcPr>
            <w:tcW w:type="dxa" w:w="893"/>
          </w:tcPr>
          <w:p>
            <w:r/>
            <w:r>
              <w:rPr>
                <w:sz w:val="18"/>
              </w:rPr>
              <w:t>0.979</w:t>
            </w:r>
          </w:p>
        </w:tc>
        <w:tc>
          <w:tcPr>
            <w:tcW w:type="dxa" w:w="893"/>
          </w:tcPr>
          <w:p>
            <w:r/>
            <w:r>
              <w:rPr>
                <w:sz w:val="18"/>
              </w:rPr>
              <w:t>0.996</w:t>
            </w:r>
          </w:p>
        </w:tc>
        <w:tc>
          <w:tcPr>
            <w:tcW w:type="dxa" w:w="893"/>
          </w:tcPr>
          <w:p>
            <w:r/>
            <w:r>
              <w:rPr>
                <w:sz w:val="18"/>
              </w:rPr>
              <w:t>1.000</w:t>
            </w:r>
          </w:p>
        </w:tc>
      </w:tr>
      <w:tr>
        <w:tc>
          <w:tcPr>
            <w:tcW w:type="dxa" w:w="3312"/>
          </w:tcPr>
          <w:p>
            <w:r/>
            <w:r>
              <w:rPr>
                <w:sz w:val="18"/>
              </w:rPr>
              <w:t>Random Forest, 8 predictors</w:t>
            </w:r>
          </w:p>
        </w:tc>
        <w:tc>
          <w:tcPr>
            <w:tcW w:type="dxa" w:w="893"/>
          </w:tcPr>
          <w:p>
            <w:r/>
            <w:r>
              <w:rPr>
                <w:sz w:val="18"/>
              </w:rPr>
              <w:t>0.494</w:t>
            </w:r>
          </w:p>
        </w:tc>
        <w:tc>
          <w:tcPr>
            <w:tcW w:type="dxa" w:w="893"/>
          </w:tcPr>
          <w:p>
            <w:r/>
            <w:r>
              <w:rPr>
                <w:sz w:val="18"/>
              </w:rPr>
              <w:t>0.748</w:t>
            </w:r>
          </w:p>
        </w:tc>
        <w:tc>
          <w:tcPr>
            <w:tcW w:type="dxa" w:w="893"/>
          </w:tcPr>
          <w:p>
            <w:r/>
            <w:r>
              <w:rPr>
                <w:sz w:val="18"/>
              </w:rPr>
              <w:t>0.915</w:t>
            </w:r>
          </w:p>
        </w:tc>
        <w:tc>
          <w:tcPr>
            <w:tcW w:type="dxa" w:w="893"/>
          </w:tcPr>
          <w:p>
            <w:r/>
            <w:r>
              <w:rPr>
                <w:sz w:val="18"/>
              </w:rPr>
              <w:t>0.976</w:t>
            </w:r>
          </w:p>
        </w:tc>
        <w:tc>
          <w:tcPr>
            <w:tcW w:type="dxa" w:w="893"/>
          </w:tcPr>
          <w:p>
            <w:r/>
            <w:r>
              <w:rPr>
                <w:sz w:val="18"/>
              </w:rPr>
              <w:t>0.994</w:t>
            </w:r>
          </w:p>
        </w:tc>
        <w:tc>
          <w:tcPr>
            <w:tcW w:type="dxa" w:w="893"/>
          </w:tcPr>
          <w:p>
            <w:r/>
            <w:r>
              <w:rPr>
                <w:sz w:val="18"/>
              </w:rPr>
              <w:t>1.000</w:t>
            </w:r>
          </w:p>
        </w:tc>
      </w:tr>
      <w:tr>
        <w:tc>
          <w:tcPr>
            <w:tcW w:type="dxa" w:w="3312"/>
          </w:tcPr>
          <w:p>
            <w:r/>
            <w:r>
              <w:rPr>
                <w:sz w:val="18"/>
              </w:rPr>
              <w:t>Random Forest, n=500 per class</w:t>
            </w:r>
          </w:p>
        </w:tc>
        <w:tc>
          <w:tcPr>
            <w:tcW w:type="dxa" w:w="893"/>
          </w:tcPr>
          <w:p>
            <w:r/>
            <w:r>
              <w:rPr>
                <w:sz w:val="18"/>
              </w:rPr>
              <w:t>0.484</w:t>
            </w:r>
          </w:p>
        </w:tc>
        <w:tc>
          <w:tcPr>
            <w:tcW w:type="dxa" w:w="893"/>
          </w:tcPr>
          <w:p>
            <w:r/>
            <w:r>
              <w:rPr>
                <w:sz w:val="18"/>
              </w:rPr>
              <w:t>0.718</w:t>
            </w:r>
          </w:p>
        </w:tc>
        <w:tc>
          <w:tcPr>
            <w:tcW w:type="dxa" w:w="893"/>
          </w:tcPr>
          <w:p>
            <w:r/>
            <w:r>
              <w:rPr>
                <w:sz w:val="18"/>
              </w:rPr>
              <w:t>0.901</w:t>
            </w:r>
          </w:p>
        </w:tc>
        <w:tc>
          <w:tcPr>
            <w:tcW w:type="dxa" w:w="893"/>
          </w:tcPr>
          <w:p>
            <w:r/>
            <w:r>
              <w:rPr>
                <w:sz w:val="18"/>
              </w:rPr>
              <w:t>0.971</w:t>
            </w:r>
          </w:p>
        </w:tc>
        <w:tc>
          <w:tcPr>
            <w:tcW w:type="dxa" w:w="893"/>
          </w:tcPr>
          <w:p>
            <w:r/>
            <w:r>
              <w:rPr>
                <w:sz w:val="18"/>
              </w:rPr>
              <w:t>0.992</w:t>
            </w:r>
          </w:p>
        </w:tc>
        <w:tc>
          <w:tcPr>
            <w:tcW w:type="dxa" w:w="893"/>
          </w:tcPr>
          <w:p>
            <w:r/>
            <w:r>
              <w:rPr>
                <w:sz w:val="18"/>
              </w:rPr>
              <w:t>0.999</w:t>
            </w:r>
          </w:p>
        </w:tc>
      </w:tr>
      <w:tr>
        <w:tc>
          <w:tcPr>
            <w:tcW w:type="dxa" w:w="3312"/>
          </w:tcPr>
          <w:p>
            <w:r/>
            <w:r>
              <w:rPr>
                <w:sz w:val="18"/>
              </w:rPr>
              <w:t>Random Forest, n=5000 per class</w:t>
            </w:r>
          </w:p>
        </w:tc>
        <w:tc>
          <w:tcPr>
            <w:tcW w:type="dxa" w:w="893"/>
          </w:tcPr>
          <w:p>
            <w:r/>
            <w:r>
              <w:rPr>
                <w:sz w:val="18"/>
              </w:rPr>
              <w:t>0.494</w:t>
            </w:r>
          </w:p>
        </w:tc>
        <w:tc>
          <w:tcPr>
            <w:tcW w:type="dxa" w:w="893"/>
          </w:tcPr>
          <w:p>
            <w:r/>
            <w:r>
              <w:rPr>
                <w:sz w:val="18"/>
              </w:rPr>
              <w:t>0.744</w:t>
            </w:r>
          </w:p>
        </w:tc>
        <w:tc>
          <w:tcPr>
            <w:tcW w:type="dxa" w:w="893"/>
          </w:tcPr>
          <w:p>
            <w:r/>
            <w:r>
              <w:rPr>
                <w:sz w:val="18"/>
              </w:rPr>
              <w:t>0.914</w:t>
            </w:r>
          </w:p>
        </w:tc>
        <w:tc>
          <w:tcPr>
            <w:tcW w:type="dxa" w:w="893"/>
          </w:tcPr>
          <w:p>
            <w:r/>
            <w:r>
              <w:rPr>
                <w:sz w:val="18"/>
              </w:rPr>
              <w:t>0.979</w:t>
            </w:r>
          </w:p>
        </w:tc>
        <w:tc>
          <w:tcPr>
            <w:tcW w:type="dxa" w:w="893"/>
          </w:tcPr>
          <w:p>
            <w:r/>
            <w:r>
              <w:rPr>
                <w:sz w:val="18"/>
              </w:rPr>
              <w:t>0.995</w:t>
            </w:r>
          </w:p>
        </w:tc>
        <w:tc>
          <w:tcPr>
            <w:tcW w:type="dxa" w:w="893"/>
          </w:tcPr>
          <w:p>
            <w:r/>
            <w:r>
              <w:rPr>
                <w:sz w:val="18"/>
              </w:rPr>
              <w:t>1.000</w:t>
            </w:r>
          </w:p>
        </w:tc>
      </w:tr>
      <w:tr>
        <w:tc>
          <w:tcPr>
            <w:tcW w:type="dxa" w:w="3312"/>
          </w:tcPr>
          <w:p>
            <w:r/>
            <w:r>
              <w:rPr>
                <w:sz w:val="18"/>
              </w:rPr>
              <w:t>XGBoost, 8 predictors</w:t>
            </w:r>
          </w:p>
        </w:tc>
        <w:tc>
          <w:tcPr>
            <w:tcW w:type="dxa" w:w="893"/>
          </w:tcPr>
          <w:p>
            <w:r/>
            <w:r>
              <w:rPr>
                <w:sz w:val="18"/>
              </w:rPr>
              <w:t>0.491</w:t>
            </w:r>
          </w:p>
        </w:tc>
        <w:tc>
          <w:tcPr>
            <w:tcW w:type="dxa" w:w="893"/>
          </w:tcPr>
          <w:p>
            <w:r/>
            <w:r>
              <w:rPr>
                <w:sz w:val="18"/>
              </w:rPr>
              <w:t>0.731</w:t>
            </w:r>
          </w:p>
        </w:tc>
        <w:tc>
          <w:tcPr>
            <w:tcW w:type="dxa" w:w="893"/>
          </w:tcPr>
          <w:p>
            <w:r/>
            <w:r>
              <w:rPr>
                <w:sz w:val="18"/>
              </w:rPr>
              <w:t>0.911</w:t>
            </w:r>
          </w:p>
        </w:tc>
        <w:tc>
          <w:tcPr>
            <w:tcW w:type="dxa" w:w="893"/>
          </w:tcPr>
          <w:p>
            <w:r/>
            <w:r>
              <w:rPr>
                <w:sz w:val="18"/>
              </w:rPr>
              <w:t>0.978</w:t>
            </w:r>
          </w:p>
        </w:tc>
        <w:tc>
          <w:tcPr>
            <w:tcW w:type="dxa" w:w="893"/>
          </w:tcPr>
          <w:p>
            <w:r/>
            <w:r>
              <w:rPr>
                <w:sz w:val="18"/>
              </w:rPr>
              <w:t>0.996</w:t>
            </w:r>
          </w:p>
        </w:tc>
        <w:tc>
          <w:tcPr>
            <w:tcW w:type="dxa" w:w="893"/>
          </w:tcPr>
          <w:p>
            <w:r/>
            <w:r>
              <w:rPr>
                <w:sz w:val="18"/>
              </w:rPr>
              <w:t>1.000</w:t>
            </w:r>
          </w:p>
        </w:tc>
      </w:tr>
    </w:tbl>
    <w:p/>
    <w:p>
      <w:pPr>
        <w:pStyle w:val="Heading1"/>
      </w:pPr>
      <w:r>
        <w:rPr>
          <w:color w:val="0B3D5C"/>
        </w:rPr>
        <w:t>S2  Invariance of the inflation to displacement direction</w:t>
      </w:r>
    </w:p>
    <w:p>
      <w:r>
        <w:rPr>
          <w:sz w:val="22"/>
        </w:rPr>
        <w:t>The construction displaces absences along a single axis carrying no information about the outcome, which raises the question of whether that direction is special. Distributing the same displacement across five axes, along a random direction in the uninformative subspace, or partly along the informative axis itself — which is what an absence rule favouring gentle terrain does — changes null-arm AUC by at most 0.016 at any displacement. The inflation is a function of distance, not of direction.</w:t>
      </w:r>
    </w:p>
    <w:p>
      <w:r>
        <w:rPr>
          <w:b/>
          <w:sz w:val="19"/>
        </w:rPr>
        <w:t>Table S2. Null-model AUC under different displacement directions.</w:t>
      </w:r>
    </w:p>
    <w:tbl>
      <w:tblPr>
        <w:tblStyle w:val="LightGrid-Accent1"/>
        <w:tblW w:type="auto" w:w="0"/>
        <w:tblLook w:firstColumn="1" w:firstRow="1" w:lastColumn="0" w:lastRow="0" w:noHBand="0" w:noVBand="1" w:val="04A0"/>
      </w:tblPr>
      <w:tblGrid>
        <w:gridCol w:w="8640"/>
      </w:tblGrid>
      <w:tr>
        <w:tc>
          <w:tcPr>
            <w:tcW w:type="dxa" w:w="3024"/>
          </w:tcPr>
          <w:p>
            <w:r/>
            <w:r>
              <w:rPr>
                <w:b/>
                <w:sz w:val="18"/>
              </w:rPr>
              <w:t>Displacement direction</w:t>
            </w:r>
          </w:p>
        </w:tc>
      </w:tr>
    </w:tbl>
    <w:p/>
    <w:p>
      <w:pPr>
        <w:pStyle w:val="Heading1"/>
      </w:pPr>
      <w:r>
        <w:rPr>
          <w:color w:val="0B3D5C"/>
        </w:rPr>
        <w:t>S3  Failure of subtraction as a correction</w:t>
      </w:r>
    </w:p>
    <w:p>
      <w:r>
        <w:rPr>
          <w:sz w:val="22"/>
        </w:rPr>
        <w:t>Section 4.2 withdraws the proposal to subtract a null baseline from a reported AUC. The evidence is below. Holding true skill fixed and varying only the displacement, the subtraction should return a constant; instead its error grows with displacement across every data structure tested, and fastest for clustered presences, which is what real inventories look like.</w:t>
      </w:r>
    </w:p>
    <w:p>
      <w:r>
        <w:rPr>
          <w:b/>
          <w:sz w:val="19"/>
        </w:rPr>
        <w:t>Table S3. Mean absolute error of the subtraction, by data structure and displacement.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3024"/>
          </w:tcPr>
          <w:p>
            <w:r/>
            <w:r>
              <w:rPr>
                <w:b/>
                <w:sz w:val="18"/>
              </w:rPr>
              <w:t>Data structure</w:t>
            </w:r>
          </w:p>
        </w:tc>
        <w:tc>
          <w:tcPr>
            <w:tcW w:type="dxa" w:w="1080"/>
          </w:tcPr>
          <w:p>
            <w:r/>
            <w:r>
              <w:rPr>
                <w:b/>
                <w:sz w:val="18"/>
              </w:rPr>
              <w:t>δ=0</w:t>
            </w:r>
          </w:p>
        </w:tc>
        <w:tc>
          <w:tcPr>
            <w:tcW w:type="dxa" w:w="1080"/>
          </w:tcPr>
          <w:p>
            <w:r/>
            <w:r>
              <w:rPr>
                <w:b/>
                <w:sz w:val="18"/>
              </w:rPr>
              <w:t>δ=1</w:t>
            </w:r>
          </w:p>
        </w:tc>
        <w:tc>
          <w:tcPr>
            <w:tcW w:type="dxa" w:w="1080"/>
          </w:tcPr>
          <w:p>
            <w:r/>
            <w:r>
              <w:rPr>
                <w:b/>
                <w:sz w:val="18"/>
              </w:rPr>
              <w:t>δ=2</w:t>
            </w:r>
          </w:p>
        </w:tc>
        <w:tc>
          <w:tcPr>
            <w:tcW w:type="dxa" w:w="1080"/>
          </w:tcPr>
          <w:p>
            <w:r/>
            <w:r>
              <w:rPr>
                <w:b/>
                <w:sz w:val="18"/>
              </w:rPr>
              <w:t>δ=3</w:t>
            </w:r>
          </w:p>
        </w:tc>
      </w:tr>
      <w:tr>
        <w:tc>
          <w:tcPr>
            <w:tcW w:type="dxa" w:w="3024"/>
          </w:tcPr>
          <w:p>
            <w:r/>
            <w:r>
              <w:rPr>
                <w:sz w:val="18"/>
              </w:rPr>
              <w:t>Clustered presences</w:t>
            </w:r>
          </w:p>
        </w:tc>
        <w:tc>
          <w:tcPr>
            <w:tcW w:type="dxa" w:w="1080"/>
          </w:tcPr>
          <w:p>
            <w:r/>
            <w:r>
              <w:rPr>
                <w:sz w:val="18"/>
              </w:rPr>
              <w:t>0.002</w:t>
            </w:r>
          </w:p>
        </w:tc>
        <w:tc>
          <w:tcPr>
            <w:tcW w:type="dxa" w:w="1080"/>
          </w:tcPr>
          <w:p>
            <w:r/>
            <w:r>
              <w:rPr>
                <w:sz w:val="18"/>
              </w:rPr>
              <w:t>0.233</w:t>
            </w:r>
          </w:p>
        </w:tc>
        <w:tc>
          <w:tcPr>
            <w:tcW w:type="dxa" w:w="1080"/>
          </w:tcPr>
          <w:p>
            <w:r/>
            <w:r>
              <w:rPr>
                <w:sz w:val="18"/>
              </w:rPr>
              <w:t>0.406</w:t>
            </w:r>
          </w:p>
        </w:tc>
        <w:tc>
          <w:tcPr>
            <w:tcW w:type="dxa" w:w="1080"/>
          </w:tcPr>
          <w:p>
            <w:r/>
            <w:r>
              <w:rPr>
                <w:sz w:val="18"/>
              </w:rPr>
              <w:t>0.468</w:t>
            </w:r>
          </w:p>
        </w:tc>
      </w:tr>
      <w:tr>
        <w:tc>
          <w:tcPr>
            <w:tcW w:type="dxa" w:w="3024"/>
          </w:tcPr>
          <w:p>
            <w:r/>
            <w:r>
              <w:rPr>
                <w:sz w:val="18"/>
              </w:rPr>
              <w:t>Correlated predictors</w:t>
            </w:r>
          </w:p>
        </w:tc>
        <w:tc>
          <w:tcPr>
            <w:tcW w:type="dxa" w:w="1080"/>
          </w:tcPr>
          <w:p>
            <w:r/>
            <w:r>
              <w:rPr>
                <w:sz w:val="18"/>
              </w:rPr>
              <w:t>0.002</w:t>
            </w:r>
          </w:p>
        </w:tc>
        <w:tc>
          <w:tcPr>
            <w:tcW w:type="dxa" w:w="1080"/>
          </w:tcPr>
          <w:p>
            <w:r/>
            <w:r>
              <w:rPr>
                <w:sz w:val="18"/>
              </w:rPr>
              <w:t>0.150</w:t>
            </w:r>
          </w:p>
        </w:tc>
        <w:tc>
          <w:tcPr>
            <w:tcW w:type="dxa" w:w="1080"/>
          </w:tcPr>
          <w:p>
            <w:r/>
            <w:r>
              <w:rPr>
                <w:sz w:val="18"/>
              </w:rPr>
              <w:t>0.269</w:t>
            </w:r>
          </w:p>
        </w:tc>
        <w:tc>
          <w:tcPr>
            <w:tcW w:type="dxa" w:w="1080"/>
          </w:tcPr>
          <w:p>
            <w:r/>
            <w:r>
              <w:rPr>
                <w:sz w:val="18"/>
              </w:rPr>
              <w:t>0.321</w:t>
            </w:r>
          </w:p>
        </w:tc>
      </w:tr>
      <w:tr>
        <w:tc>
          <w:tcPr>
            <w:tcW w:type="dxa" w:w="3024"/>
          </w:tcPr>
          <w:p>
            <w:r/>
            <w:r>
              <w:rPr>
                <w:sz w:val="18"/>
              </w:rPr>
              <w:t>Gaussian predictors</w:t>
            </w:r>
          </w:p>
        </w:tc>
        <w:tc>
          <w:tcPr>
            <w:tcW w:type="dxa" w:w="1080"/>
          </w:tcPr>
          <w:p>
            <w:r/>
            <w:r>
              <w:rPr>
                <w:sz w:val="18"/>
              </w:rPr>
              <w:t>0.002</w:t>
            </w:r>
          </w:p>
        </w:tc>
        <w:tc>
          <w:tcPr>
            <w:tcW w:type="dxa" w:w="1080"/>
          </w:tcPr>
          <w:p>
            <w:r/>
            <w:r>
              <w:rPr>
                <w:sz w:val="18"/>
              </w:rPr>
              <w:t>0.192</w:t>
            </w:r>
          </w:p>
        </w:tc>
        <w:tc>
          <w:tcPr>
            <w:tcW w:type="dxa" w:w="1080"/>
          </w:tcPr>
          <w:p>
            <w:r/>
            <w:r>
              <w:rPr>
                <w:sz w:val="18"/>
              </w:rPr>
              <w:t>0.310</w:t>
            </w:r>
          </w:p>
        </w:tc>
        <w:tc>
          <w:tcPr>
            <w:tcW w:type="dxa" w:w="1080"/>
          </w:tcPr>
          <w:p>
            <w:r/>
            <w:r>
              <w:rPr>
                <w:sz w:val="18"/>
              </w:rPr>
              <w:t>0.348</w:t>
            </w:r>
          </w:p>
        </w:tc>
      </w:tr>
      <w:tr>
        <w:tc>
          <w:tcPr>
            <w:tcW w:type="dxa" w:w="3024"/>
          </w:tcPr>
          <w:p>
            <w:r/>
            <w:r>
              <w:rPr>
                <w:sz w:val="18"/>
              </w:rPr>
              <w:t>20% label noise</w:t>
            </w:r>
          </w:p>
        </w:tc>
        <w:tc>
          <w:tcPr>
            <w:tcW w:type="dxa" w:w="1080"/>
          </w:tcPr>
          <w:p>
            <w:r/>
            <w:r>
              <w:rPr>
                <w:sz w:val="18"/>
              </w:rPr>
              <w:t>0.002</w:t>
            </w:r>
          </w:p>
        </w:tc>
        <w:tc>
          <w:tcPr>
            <w:tcW w:type="dxa" w:w="1080"/>
          </w:tcPr>
          <w:p>
            <w:r/>
            <w:r>
              <w:rPr>
                <w:sz w:val="18"/>
              </w:rPr>
              <w:t>0.213</w:t>
            </w:r>
          </w:p>
        </w:tc>
        <w:tc>
          <w:tcPr>
            <w:tcW w:type="dxa" w:w="1080"/>
          </w:tcPr>
          <w:p>
            <w:r/>
            <w:r>
              <w:rPr>
                <w:sz w:val="18"/>
              </w:rPr>
              <w:t>0.354</w:t>
            </w:r>
          </w:p>
        </w:tc>
        <w:tc>
          <w:tcPr>
            <w:tcW w:type="dxa" w:w="1080"/>
          </w:tcPr>
          <w:p>
            <w:r/>
            <w:r>
              <w:rPr>
                <w:sz w:val="18"/>
              </w:rPr>
              <w:t>0.395</w:t>
            </w:r>
          </w:p>
        </w:tc>
      </w:tr>
      <w:tr>
        <w:tc>
          <w:tcPr>
            <w:tcW w:type="dxa" w:w="3024"/>
          </w:tcPr>
          <w:p>
            <w:r/>
            <w:r>
              <w:rPr>
                <w:sz w:val="18"/>
              </w:rPr>
              <w:t>Nonlinear boundary</w:t>
            </w:r>
          </w:p>
        </w:tc>
        <w:tc>
          <w:tcPr>
            <w:tcW w:type="dxa" w:w="1080"/>
          </w:tcPr>
          <w:p>
            <w:r/>
            <w:r>
              <w:rPr>
                <w:sz w:val="18"/>
              </w:rPr>
              <w:t>0.002</w:t>
            </w:r>
          </w:p>
        </w:tc>
        <w:tc>
          <w:tcPr>
            <w:tcW w:type="dxa" w:w="1080"/>
          </w:tcPr>
          <w:p>
            <w:r/>
            <w:r>
              <w:rPr>
                <w:sz w:val="18"/>
              </w:rPr>
              <w:t>0.142</w:t>
            </w:r>
          </w:p>
        </w:tc>
        <w:tc>
          <w:tcPr>
            <w:tcW w:type="dxa" w:w="1080"/>
          </w:tcPr>
          <w:p>
            <w:r/>
            <w:r>
              <w:rPr>
                <w:sz w:val="18"/>
              </w:rPr>
              <w:t>0.228</w:t>
            </w:r>
          </w:p>
        </w:tc>
        <w:tc>
          <w:tcPr>
            <w:tcW w:type="dxa" w:w="1080"/>
          </w:tcPr>
          <w:p>
            <w:r/>
            <w:r>
              <w:rPr>
                <w:sz w:val="18"/>
              </w:rPr>
              <w:t>0.256</w:t>
            </w:r>
          </w:p>
        </w:tc>
      </w:tr>
    </w:tbl>
    <w:p/>
    <w:p>
      <w:r>
        <w:rPr>
          <w:b/>
          <w:sz w:val="19"/>
        </w:rPr>
        <w:t>Table S4. Recovery of known true skill by subtraction, against absence displacement.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1296"/>
          </w:tcPr>
          <w:p>
            <w:r/>
            <w:r>
              <w:rPr>
                <w:b/>
                <w:sz w:val="18"/>
              </w:rPr>
              <w:t>δ (SD)</w:t>
            </w:r>
          </w:p>
        </w:tc>
        <w:tc>
          <w:tcPr>
            <w:tcW w:type="dxa" w:w="2880"/>
          </w:tcPr>
          <w:p>
            <w:r/>
            <w:r>
              <w:rPr>
                <w:b/>
                <w:sz w:val="18"/>
              </w:rPr>
              <w:t>Room left on the AUC scale</w:t>
            </w:r>
          </w:p>
        </w:tc>
        <w:tc>
          <w:tcPr>
            <w:tcW w:type="dxa" w:w="1728"/>
          </w:tcPr>
          <w:p>
            <w:r/>
            <w:r>
              <w:rPr>
                <w:b/>
                <w:sz w:val="18"/>
              </w:rPr>
              <w:t>Mean |error|</w:t>
            </w:r>
          </w:p>
        </w:tc>
        <w:tc>
          <w:tcPr>
            <w:tcW w:type="dxa" w:w="2304"/>
          </w:tcPr>
          <w:p>
            <w:r/>
            <w:r>
              <w:rPr>
                <w:b/>
                <w:sz w:val="18"/>
              </w:rPr>
              <w:t>True skill recovered</w:t>
            </w:r>
          </w:p>
        </w:tc>
      </w:tr>
      <w:tr>
        <w:tc>
          <w:tcPr>
            <w:tcW w:type="dxa" w:w="1296"/>
          </w:tcPr>
          <w:p>
            <w:r/>
            <w:r>
              <w:rPr>
                <w:sz w:val="18"/>
              </w:rPr>
              <w:t>0</w:t>
            </w:r>
          </w:p>
        </w:tc>
        <w:tc>
          <w:tcPr>
            <w:tcW w:type="dxa" w:w="2880"/>
          </w:tcPr>
          <w:p>
            <w:r/>
            <w:r>
              <w:rPr>
                <w:sz w:val="18"/>
              </w:rPr>
              <w:t>0.522</w:t>
            </w:r>
          </w:p>
        </w:tc>
        <w:tc>
          <w:tcPr>
            <w:tcW w:type="dxa" w:w="1728"/>
          </w:tcPr>
          <w:p>
            <w:r/>
            <w:r>
              <w:rPr>
                <w:sz w:val="18"/>
              </w:rPr>
              <w:t>0.022</w:t>
            </w:r>
          </w:p>
        </w:tc>
        <w:tc>
          <w:tcPr>
            <w:tcW w:type="dxa" w:w="2304"/>
          </w:tcPr>
          <w:p>
            <w:r/>
            <w:r>
              <w:rPr>
                <w:sz w:val="18"/>
              </w:rPr>
              <w:t>106%</w:t>
            </w:r>
          </w:p>
        </w:tc>
      </w:tr>
      <w:tr>
        <w:tc>
          <w:tcPr>
            <w:tcW w:type="dxa" w:w="1296"/>
          </w:tcPr>
          <w:p>
            <w:r/>
            <w:r>
              <w:rPr>
                <w:sz w:val="18"/>
              </w:rPr>
              <w:t>0.5</w:t>
            </w:r>
          </w:p>
        </w:tc>
        <w:tc>
          <w:tcPr>
            <w:tcW w:type="dxa" w:w="2880"/>
          </w:tcPr>
          <w:p>
            <w:r/>
            <w:r>
              <w:rPr>
                <w:sz w:val="18"/>
              </w:rPr>
              <w:t>0.406</w:t>
            </w:r>
          </w:p>
        </w:tc>
        <w:tc>
          <w:tcPr>
            <w:tcW w:type="dxa" w:w="1728"/>
          </w:tcPr>
          <w:p>
            <w:r/>
            <w:r>
              <w:rPr>
                <w:sz w:val="18"/>
              </w:rPr>
              <w:t>0.080</w:t>
            </w:r>
          </w:p>
        </w:tc>
        <w:tc>
          <w:tcPr>
            <w:tcW w:type="dxa" w:w="2304"/>
          </w:tcPr>
          <w:p>
            <w:r/>
            <w:r>
              <w:rPr>
                <w:sz w:val="18"/>
              </w:rPr>
              <w:t>79%</w:t>
            </w:r>
          </w:p>
        </w:tc>
      </w:tr>
      <w:tr>
        <w:tc>
          <w:tcPr>
            <w:tcW w:type="dxa" w:w="1296"/>
          </w:tcPr>
          <w:p>
            <w:r/>
            <w:r>
              <w:rPr>
                <w:sz w:val="18"/>
              </w:rPr>
              <w:t>1</w:t>
            </w:r>
          </w:p>
        </w:tc>
        <w:tc>
          <w:tcPr>
            <w:tcW w:type="dxa" w:w="2880"/>
          </w:tcPr>
          <w:p>
            <w:r/>
            <w:r>
              <w:rPr>
                <w:sz w:val="18"/>
              </w:rPr>
              <w:t>0.259</w:t>
            </w:r>
          </w:p>
        </w:tc>
        <w:tc>
          <w:tcPr>
            <w:tcW w:type="dxa" w:w="1728"/>
          </w:tcPr>
          <w:p>
            <w:r/>
            <w:r>
              <w:rPr>
                <w:sz w:val="18"/>
              </w:rPr>
              <w:t>0.196</w:t>
            </w:r>
          </w:p>
        </w:tc>
        <w:tc>
          <w:tcPr>
            <w:tcW w:type="dxa" w:w="2304"/>
          </w:tcPr>
          <w:p>
            <w:r/>
            <w:r>
              <w:rPr>
                <w:sz w:val="18"/>
              </w:rPr>
              <w:t>48%</w:t>
            </w:r>
          </w:p>
        </w:tc>
      </w:tr>
      <w:tr>
        <w:tc>
          <w:tcPr>
            <w:tcW w:type="dxa" w:w="1296"/>
          </w:tcPr>
          <w:p>
            <w:r/>
            <w:r>
              <w:rPr>
                <w:sz w:val="18"/>
              </w:rPr>
              <w:t>1.5</w:t>
            </w:r>
          </w:p>
        </w:tc>
        <w:tc>
          <w:tcPr>
            <w:tcW w:type="dxa" w:w="2880"/>
          </w:tcPr>
          <w:p>
            <w:r/>
            <w:r>
              <w:rPr>
                <w:sz w:val="18"/>
              </w:rPr>
              <w:t>0.155</w:t>
            </w:r>
          </w:p>
        </w:tc>
        <w:tc>
          <w:tcPr>
            <w:tcW w:type="dxa" w:w="1728"/>
          </w:tcPr>
          <w:p>
            <w:r/>
            <w:r>
              <w:rPr>
                <w:sz w:val="18"/>
              </w:rPr>
              <w:t>0.270</w:t>
            </w:r>
          </w:p>
        </w:tc>
        <w:tc>
          <w:tcPr>
            <w:tcW w:type="dxa" w:w="2304"/>
          </w:tcPr>
          <w:p>
            <w:r/>
            <w:r>
              <w:rPr>
                <w:sz w:val="18"/>
              </w:rPr>
              <w:t>28%</w:t>
            </w:r>
          </w:p>
        </w:tc>
      </w:tr>
      <w:tr>
        <w:tc>
          <w:tcPr>
            <w:tcW w:type="dxa" w:w="1296"/>
          </w:tcPr>
          <w:p>
            <w:r/>
            <w:r>
              <w:rPr>
                <w:sz w:val="18"/>
              </w:rPr>
              <w:t>2</w:t>
            </w:r>
          </w:p>
        </w:tc>
        <w:tc>
          <w:tcPr>
            <w:tcW w:type="dxa" w:w="2880"/>
          </w:tcPr>
          <w:p>
            <w:r/>
            <w:r>
              <w:rPr>
                <w:sz w:val="18"/>
              </w:rPr>
              <w:t>0.084</w:t>
            </w:r>
          </w:p>
        </w:tc>
        <w:tc>
          <w:tcPr>
            <w:tcW w:type="dxa" w:w="1728"/>
          </w:tcPr>
          <w:p>
            <w:r/>
            <w:r>
              <w:rPr>
                <w:sz w:val="18"/>
              </w:rPr>
              <w:t>0.319</w:t>
            </w:r>
          </w:p>
        </w:tc>
        <w:tc>
          <w:tcPr>
            <w:tcW w:type="dxa" w:w="2304"/>
          </w:tcPr>
          <w:p>
            <w:r/>
            <w:r>
              <w:rPr>
                <w:sz w:val="18"/>
              </w:rPr>
              <w:t>14%</w:t>
            </w:r>
          </w:p>
        </w:tc>
      </w:tr>
      <w:tr>
        <w:tc>
          <w:tcPr>
            <w:tcW w:type="dxa" w:w="1296"/>
          </w:tcPr>
          <w:p>
            <w:r/>
            <w:r>
              <w:rPr>
                <w:sz w:val="18"/>
              </w:rPr>
              <w:t>2.5</w:t>
            </w:r>
          </w:p>
        </w:tc>
        <w:tc>
          <w:tcPr>
            <w:tcW w:type="dxa" w:w="2880"/>
          </w:tcPr>
          <w:p>
            <w:r/>
            <w:r>
              <w:rPr>
                <w:sz w:val="18"/>
              </w:rPr>
              <w:t>0.043</w:t>
            </w:r>
          </w:p>
        </w:tc>
        <w:tc>
          <w:tcPr>
            <w:tcW w:type="dxa" w:w="1728"/>
          </w:tcPr>
          <w:p>
            <w:r/>
            <w:r>
              <w:rPr>
                <w:sz w:val="18"/>
              </w:rPr>
              <w:t>0.346</w:t>
            </w:r>
          </w:p>
        </w:tc>
        <w:tc>
          <w:tcPr>
            <w:tcW w:type="dxa" w:w="2304"/>
          </w:tcPr>
          <w:p>
            <w:r/>
            <w:r>
              <w:rPr>
                <w:sz w:val="18"/>
              </w:rPr>
              <w:t>7%</w:t>
            </w:r>
          </w:p>
        </w:tc>
      </w:tr>
      <w:tr>
        <w:tc>
          <w:tcPr>
            <w:tcW w:type="dxa" w:w="1296"/>
          </w:tcPr>
          <w:p>
            <w:r/>
            <w:r>
              <w:rPr>
                <w:sz w:val="18"/>
              </w:rPr>
              <w:t>3</w:t>
            </w:r>
          </w:p>
        </w:tc>
        <w:tc>
          <w:tcPr>
            <w:tcW w:type="dxa" w:w="2880"/>
          </w:tcPr>
          <w:p>
            <w:r/>
            <w:r>
              <w:rPr>
                <w:sz w:val="18"/>
              </w:rPr>
              <w:t>0.020</w:t>
            </w:r>
          </w:p>
        </w:tc>
        <w:tc>
          <w:tcPr>
            <w:tcW w:type="dxa" w:w="1728"/>
          </w:tcPr>
          <w:p>
            <w:r/>
            <w:r>
              <w:rPr>
                <w:sz w:val="18"/>
              </w:rPr>
              <w:t>0.359</w:t>
            </w:r>
          </w:p>
        </w:tc>
        <w:tc>
          <w:tcPr>
            <w:tcW w:type="dxa" w:w="2304"/>
          </w:tcPr>
          <w:p>
            <w:r/>
            <w:r>
              <w:rPr>
                <w:sz w:val="18"/>
              </w:rPr>
              <w:t>4%</w:t>
            </w:r>
          </w:p>
        </w:tc>
      </w:tr>
    </w:tbl>
    <w:p/>
    <w:p>
      <w:r>
        <w:rPr>
          <w:sz w:val="22"/>
        </w:rPr>
        <w:t>The decay tracks the room remaining on the AUC scale, which is bounded above by unity. At δ = 3 that room is 0.020 and the subtraction recovers 3% of the known skill: the information is destroyed rather than displaced, which is why no post-hoc arithmetic recovers it and why Section 4.2 reports an identifiability limit instead of a correction.</w:t>
      </w:r>
    </w:p>
    <w:p>
      <w:pPr>
        <w:pStyle w:val="Heading1"/>
      </w:pPr>
      <w:r>
        <w:rPr>
          <w:color w:val="0B3D5C"/>
        </w:rPr>
        <w:t>S4  Sensitivity to the background slope window</w:t>
      </w:r>
    </w:p>
    <w:p>
      <w:r>
        <w:rPr>
          <w:sz w:val="22"/>
        </w:rPr>
        <w:t>The background slope window sets the separability of the absence design directly. Across four alternatives, with presences, predictors and model unchanged, reported AUC spans 0.031.</w:t>
      </w:r>
    </w:p>
    <w:p>
      <w:r>
        <w:rPr>
          <w:b/>
          <w:sz w:val="19"/>
        </w:rPr>
        <w:t>Table S5. Effect of the background slope window.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872"/>
          </w:tcPr>
          <w:p>
            <w:r/>
            <w:r>
              <w:rPr>
                <w:b/>
                <w:sz w:val="18"/>
              </w:rPr>
              <w:t>Slope window</w:t>
            </w:r>
          </w:p>
        </w:tc>
        <w:tc>
          <w:tcPr>
            <w:tcW w:type="dxa" w:w="1152"/>
          </w:tcPr>
          <w:p>
            <w:r/>
            <w:r>
              <w:rPr>
                <w:b/>
                <w:sz w:val="18"/>
              </w:rPr>
              <w:t>n</w:t>
            </w:r>
          </w:p>
        </w:tc>
        <w:tc>
          <w:tcPr>
            <w:tcW w:type="dxa" w:w="1296"/>
          </w:tcPr>
          <w:p>
            <w:r/>
            <w:r>
              <w:rPr>
                <w:b/>
                <w:sz w:val="18"/>
              </w:rPr>
              <w:t>AUC</w:t>
            </w:r>
          </w:p>
        </w:tc>
        <w:tc>
          <w:tcPr>
            <w:tcW w:type="dxa" w:w="2160"/>
          </w:tcPr>
          <w:p>
            <w:r/>
            <w:r>
              <w:rPr>
                <w:b/>
                <w:sz w:val="18"/>
              </w:rPr>
              <w:t>95% CI</w:t>
            </w:r>
          </w:p>
        </w:tc>
        <w:tc>
          <w:tcPr>
            <w:tcW w:type="dxa" w:w="1728"/>
          </w:tcPr>
          <w:p>
            <w:r/>
            <w:r>
              <w:rPr>
                <w:b/>
                <w:sz w:val="18"/>
              </w:rPr>
              <w:t>Separability</w:t>
            </w:r>
          </w:p>
        </w:tc>
      </w:tr>
      <w:tr>
        <w:tc>
          <w:tcPr>
            <w:tcW w:type="dxa" w:w="1872"/>
          </w:tcPr>
          <w:p>
            <w:r/>
            <w:r>
              <w:rPr>
                <w:sz w:val="18"/>
              </w:rPr>
              <w:t>25-55°</w:t>
            </w:r>
          </w:p>
        </w:tc>
        <w:tc>
          <w:tcPr>
            <w:tcW w:type="dxa" w:w="1152"/>
          </w:tcPr>
          <w:p>
            <w:r/>
            <w:r>
              <w:rPr>
                <w:sz w:val="18"/>
              </w:rPr>
              <w:t>4,126</w:t>
            </w:r>
          </w:p>
        </w:tc>
        <w:tc>
          <w:tcPr>
            <w:tcW w:type="dxa" w:w="1296"/>
          </w:tcPr>
          <w:p>
            <w:r/>
            <w:r>
              <w:rPr>
                <w:sz w:val="18"/>
              </w:rPr>
              <w:t>0.866</w:t>
            </w:r>
          </w:p>
        </w:tc>
        <w:tc>
          <w:tcPr>
            <w:tcW w:type="dxa" w:w="2160"/>
          </w:tcPr>
          <w:p>
            <w:r/>
            <w:r>
              <w:rPr>
                <w:sz w:val="18"/>
              </w:rPr>
              <w:t>[0.854, 0.876]</w:t>
            </w:r>
          </w:p>
        </w:tc>
        <w:tc>
          <w:tcPr>
            <w:tcW w:type="dxa" w:w="1728"/>
          </w:tcPr>
          <w:p>
            <w:r/>
            <w:r>
              <w:rPr>
                <w:sz w:val="18"/>
              </w:rPr>
              <w:t>1.07</w:t>
            </w:r>
          </w:p>
        </w:tc>
      </w:tr>
      <w:tr>
        <w:tc>
          <w:tcPr>
            <w:tcW w:type="dxa" w:w="1872"/>
          </w:tcPr>
          <w:p>
            <w:r/>
            <w:r>
              <w:rPr>
                <w:sz w:val="18"/>
              </w:rPr>
              <w:t>28-60°</w:t>
            </w:r>
          </w:p>
        </w:tc>
        <w:tc>
          <w:tcPr>
            <w:tcW w:type="dxa" w:w="1152"/>
          </w:tcPr>
          <w:p>
            <w:r/>
            <w:r>
              <w:rPr>
                <w:sz w:val="18"/>
              </w:rPr>
              <w:t>4,125</w:t>
            </w:r>
          </w:p>
        </w:tc>
        <w:tc>
          <w:tcPr>
            <w:tcW w:type="dxa" w:w="1296"/>
          </w:tcPr>
          <w:p>
            <w:r/>
            <w:r>
              <w:rPr>
                <w:sz w:val="18"/>
              </w:rPr>
              <w:t>0.873</w:t>
            </w:r>
          </w:p>
        </w:tc>
        <w:tc>
          <w:tcPr>
            <w:tcW w:type="dxa" w:w="2160"/>
          </w:tcPr>
          <w:p>
            <w:r/>
            <w:r>
              <w:rPr>
                <w:sz w:val="18"/>
              </w:rPr>
              <w:t>[0.862, 0.882]</w:t>
            </w:r>
          </w:p>
        </w:tc>
        <w:tc>
          <w:tcPr>
            <w:tcW w:type="dxa" w:w="1728"/>
          </w:tcPr>
          <w:p>
            <w:r/>
            <w:r>
              <w:rPr>
                <w:sz w:val="18"/>
              </w:rPr>
              <w:t>1.16</w:t>
            </w:r>
          </w:p>
        </w:tc>
      </w:tr>
      <w:tr>
        <w:tc>
          <w:tcPr>
            <w:tcW w:type="dxa" w:w="1872"/>
          </w:tcPr>
          <w:p>
            <w:r/>
            <w:r>
              <w:rPr>
                <w:sz w:val="18"/>
              </w:rPr>
              <w:t>30-50°</w:t>
            </w:r>
          </w:p>
        </w:tc>
        <w:tc>
          <w:tcPr>
            <w:tcW w:type="dxa" w:w="1152"/>
          </w:tcPr>
          <w:p>
            <w:r/>
            <w:r>
              <w:rPr>
                <w:sz w:val="18"/>
              </w:rPr>
              <w:t>4,128</w:t>
            </w:r>
          </w:p>
        </w:tc>
        <w:tc>
          <w:tcPr>
            <w:tcW w:type="dxa" w:w="1296"/>
          </w:tcPr>
          <w:p>
            <w:r/>
            <w:r>
              <w:rPr>
                <w:sz w:val="18"/>
              </w:rPr>
              <w:t>0.875</w:t>
            </w:r>
          </w:p>
        </w:tc>
        <w:tc>
          <w:tcPr>
            <w:tcW w:type="dxa" w:w="2160"/>
          </w:tcPr>
          <w:p>
            <w:r/>
            <w:r>
              <w:rPr>
                <w:sz w:val="18"/>
              </w:rPr>
              <w:t>[0.864, 0.885]</w:t>
            </w:r>
          </w:p>
        </w:tc>
        <w:tc>
          <w:tcPr>
            <w:tcW w:type="dxa" w:w="1728"/>
          </w:tcPr>
          <w:p>
            <w:r/>
            <w:r>
              <w:rPr>
                <w:sz w:val="18"/>
              </w:rPr>
              <w:t>1.14</w:t>
            </w:r>
          </w:p>
        </w:tc>
      </w:tr>
      <w:tr>
        <w:tc>
          <w:tcPr>
            <w:tcW w:type="dxa" w:w="1872"/>
          </w:tcPr>
          <w:p>
            <w:r/>
            <w:r>
              <w:rPr>
                <w:sz w:val="18"/>
              </w:rPr>
              <w:t>20-60°</w:t>
            </w:r>
          </w:p>
        </w:tc>
        <w:tc>
          <w:tcPr>
            <w:tcW w:type="dxa" w:w="1152"/>
          </w:tcPr>
          <w:p>
            <w:r/>
            <w:r>
              <w:rPr>
                <w:sz w:val="18"/>
              </w:rPr>
              <w:t>4,127</w:t>
            </w:r>
          </w:p>
        </w:tc>
        <w:tc>
          <w:tcPr>
            <w:tcW w:type="dxa" w:w="1296"/>
          </w:tcPr>
          <w:p>
            <w:r/>
            <w:r>
              <w:rPr>
                <w:sz w:val="18"/>
              </w:rPr>
              <w:t>0.844</w:t>
            </w:r>
          </w:p>
        </w:tc>
        <w:tc>
          <w:tcPr>
            <w:tcW w:type="dxa" w:w="2160"/>
          </w:tcPr>
          <w:p>
            <w:r/>
            <w:r>
              <w:rPr>
                <w:sz w:val="18"/>
              </w:rPr>
              <w:t>[0.832, 0.857]</w:t>
            </w:r>
          </w:p>
        </w:tc>
        <w:tc>
          <w:tcPr>
            <w:tcW w:type="dxa" w:w="1728"/>
          </w:tcPr>
          <w:p>
            <w:r/>
            <w:r>
              <w:rPr>
                <w:sz w:val="18"/>
              </w:rPr>
              <w:t>1.01</w:t>
            </w:r>
          </w:p>
        </w:tc>
      </w:tr>
    </w:tbl>
    <w:p/>
    <w:p>
      <w:pPr>
        <w:pStyle w:val="Heading1"/>
      </w:pPr>
      <w:r>
        <w:rPr>
          <w:color w:val="0B3D5C"/>
        </w:rPr>
        <w:t>S5  Applying the comparison to another study</w:t>
      </w:r>
    </w:p>
    <w:p>
      <w:r>
        <w:rPr>
          <w:sz w:val="22"/>
        </w:rPr>
        <w:t>designcheck.py in the repository runs the design comparison on any presence-only susceptibility dataset, independently of the rest of this code. Given a table of predictor values at event locations and a pool of candidate absence locations, it scores one model against several absence designs and reports the spread. Run on this study's own data with a pool spanning valley floor to avalanche-capable terrain, drawing absences at random from the pool — the common default — returns AUC 0.954 at a separability of 3.06, while matching on slope, elevation and aspect returns 0.930 at 2.15. The spread of 0.031 is produced entirely by the sampling.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