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E1905" w:rsidRDefault="003C0671">
      <w:pPr>
        <w:jc w:val="center"/>
      </w:pPr>
      <w:r>
        <w:rPr>
          <w:b/>
          <w:color w:val="0B3D5C"/>
          <w:sz w:val="40"/>
        </w:rPr>
        <w:t>Snow-Avalanche Susceptibility Mapping</w:t>
      </w:r>
    </w:p>
    <w:p w:rsidR="001E1905" w:rsidRDefault="003C0671">
      <w:pPr>
        <w:jc w:val="center"/>
      </w:pPr>
      <w:r>
        <w:rPr>
          <w:sz w:val="26"/>
        </w:rPr>
        <w:t>Reproduction &amp; Methodological Improvement</w:t>
      </w:r>
    </w:p>
    <w:p w:rsidR="001E1905" w:rsidRDefault="003C0671" w:rsidP="003C0671">
      <w:pPr>
        <w:jc w:val="center"/>
      </w:pPr>
      <w:r>
        <w:rPr>
          <w:i/>
        </w:rPr>
        <w:t>Western Himalaya — Chandra-Bhaga &amp; Upper Beas basins</w:t>
      </w:r>
    </w:p>
    <w:p w:rsidR="001E1905" w:rsidRDefault="003C0671">
      <w:pPr>
        <w:pStyle w:val="Heading1"/>
      </w:pPr>
      <w:r>
        <w:rPr>
          <w:color w:val="0B3D5C"/>
        </w:rPr>
        <w:t>1.  Introduction &amp; Background</w:t>
      </w:r>
    </w:p>
    <w:p w:rsidR="001E1905" w:rsidRDefault="003C0671">
      <w:r>
        <w:t>Snow avalanches are a recurrent hazard across the Indian Himalayan Region, threatening highways, settlements, hydropower and glacial lakes. Because field survey across this vast, inaccessible terrain is impractical</w:t>
      </w:r>
      <w:r>
        <w:t xml:space="preserve">, avalanche susceptibility mapping (ASM) — the spatial probability of avalanche release — is derived from remote sensing and GIS. Data-driven (machine-learning) ASM learns the relationship between past avalanche occurrences and a set of predictive factors </w:t>
      </w:r>
      <w:r>
        <w:t>describing topography, snowpack, climate, geology and land use.</w:t>
      </w:r>
    </w:p>
    <w:p w:rsidR="001E1905" w:rsidRDefault="003C0671">
      <w:r>
        <w:t xml:space="preserve">This study reproduces the machine-learning ASM of Abhinav &amp; Sattar (2025, Scientific Reports 15:38093) for the Chandra-Bhaga and Upper Beas basins, and improves its methodological rigour with </w:t>
      </w:r>
      <w:r>
        <w:t>spatially honest validation, terrain-matched negative sampling, and stronger gradient-boosted baselines. A future-climate (CMIP6) projection of susceptibility is planned as the novel extension.</w:t>
      </w:r>
    </w:p>
    <w:p w:rsidR="001E1905" w:rsidRDefault="003C0671">
      <w:pPr>
        <w:pStyle w:val="Heading1"/>
      </w:pPr>
      <w:r>
        <w:rPr>
          <w:color w:val="0B3D5C"/>
        </w:rPr>
        <w:t>2.  Study Area</w:t>
      </w:r>
    </w:p>
    <w:p w:rsidR="001E1905" w:rsidRDefault="003C0671">
      <w:r>
        <w:t xml:space="preserve">The Chandra-Bhaga and Upper Beas basins lie in </w:t>
      </w:r>
      <w:r>
        <w:t xml:space="preserve">Himachal Pradesh and the Jammu &amp; Kashmir union territory, spanning ~23,000 km² with elevations from 1,123 m to 6,329 m. The region receives heavy winter snowfall and has a documented history of avalanches affecting the 479 km Leh–Manali highway, the towns </w:t>
      </w:r>
      <w:r>
        <w:t>of Manali, Keylong and Udaipur, and numerous glacial lakes.</w:t>
      </w:r>
    </w:p>
    <w:p w:rsidR="001E1905" w:rsidRDefault="003C0671">
      <w:pPr>
        <w:pStyle w:val="Heading1"/>
      </w:pPr>
      <w:r>
        <w:rPr>
          <w:color w:val="0B3D5C"/>
        </w:rPr>
        <w:t>3.  Data &amp; Predictive Factors</w:t>
      </w:r>
    </w:p>
    <w:p w:rsidR="001E1905" w:rsidRDefault="003C0671">
      <w:r>
        <w:t>Twenty-three predictive factors were assembled across five categories and resampled to a common 30 m UTM 43N grid. Topographic and hydrological derivatives were compu</w:t>
      </w:r>
      <w:r>
        <w:t>ted from the NASADEM using WhiteboxTools; climate, snow and land-cover layers were exported from Google Earth Engine.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23"/>
        <w:gridCol w:w="1350"/>
        <w:gridCol w:w="1515"/>
        <w:gridCol w:w="3225"/>
        <w:gridCol w:w="1634"/>
        <w:gridCol w:w="709"/>
      </w:tblGrid>
      <w:tr w:rsidR="001E1905" w:rsidTr="001E19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" w:type="dxa"/>
          </w:tcPr>
          <w:p w:rsidR="001E1905" w:rsidRDefault="003C0671">
            <w:r>
              <w:rPr>
                <w:sz w:val="19"/>
              </w:rPr>
              <w:t>#</w:t>
            </w:r>
          </w:p>
        </w:tc>
        <w:tc>
          <w:tcPr>
            <w:tcW w:w="1368" w:type="dxa"/>
          </w:tcPr>
          <w:p w:rsidR="001E1905" w:rsidRDefault="003C067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Category</w:t>
            </w:r>
          </w:p>
        </w:tc>
        <w:tc>
          <w:tcPr>
            <w:tcW w:w="1656" w:type="dxa"/>
          </w:tcPr>
          <w:p w:rsidR="001E1905" w:rsidRDefault="003C067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Factor</w:t>
            </w:r>
          </w:p>
        </w:tc>
        <w:tc>
          <w:tcPr>
            <w:tcW w:w="3888" w:type="dxa"/>
          </w:tcPr>
          <w:p w:rsidR="001E1905" w:rsidRDefault="003C067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Significance</w:t>
            </w:r>
          </w:p>
        </w:tc>
        <w:tc>
          <w:tcPr>
            <w:tcW w:w="1728" w:type="dxa"/>
          </w:tcPr>
          <w:p w:rsidR="001E1905" w:rsidRDefault="003C067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Source</w:t>
            </w:r>
          </w:p>
        </w:tc>
        <w:tc>
          <w:tcPr>
            <w:tcW w:w="720" w:type="dxa"/>
          </w:tcPr>
          <w:p w:rsidR="001E1905" w:rsidRDefault="003C067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Res.</w:t>
            </w:r>
          </w:p>
        </w:tc>
      </w:tr>
      <w:tr w:rsidR="001E1905" w:rsidTr="001E19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" w:type="dxa"/>
          </w:tcPr>
          <w:p w:rsidR="001E1905" w:rsidRDefault="003C0671">
            <w:r>
              <w:rPr>
                <w:sz w:val="18"/>
              </w:rPr>
              <w:t>1</w:t>
            </w:r>
          </w:p>
        </w:tc>
        <w:tc>
          <w:tcPr>
            <w:tcW w:w="1368" w:type="dxa"/>
          </w:tcPr>
          <w:p w:rsidR="001E1905" w:rsidRDefault="003C06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Topography</w:t>
            </w:r>
          </w:p>
        </w:tc>
        <w:tc>
          <w:tcPr>
            <w:tcW w:w="1656" w:type="dxa"/>
          </w:tcPr>
          <w:p w:rsidR="001E1905" w:rsidRDefault="003C06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Elevation</w:t>
            </w:r>
          </w:p>
        </w:tc>
        <w:tc>
          <w:tcPr>
            <w:tcW w:w="3888" w:type="dxa"/>
          </w:tcPr>
          <w:p w:rsidR="001E1905" w:rsidRDefault="003C06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Controls temperature, snowfall type &amp; snowpack regime</w:t>
            </w:r>
          </w:p>
        </w:tc>
        <w:tc>
          <w:tcPr>
            <w:tcW w:w="1728" w:type="dxa"/>
          </w:tcPr>
          <w:p w:rsidR="001E1905" w:rsidRDefault="003C06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NASADEM</w:t>
            </w:r>
          </w:p>
        </w:tc>
        <w:tc>
          <w:tcPr>
            <w:tcW w:w="720" w:type="dxa"/>
          </w:tcPr>
          <w:p w:rsidR="001E1905" w:rsidRDefault="003C06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30 m</w:t>
            </w:r>
          </w:p>
        </w:tc>
      </w:tr>
      <w:tr w:rsidR="001E1905" w:rsidTr="001E190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" w:type="dxa"/>
          </w:tcPr>
          <w:p w:rsidR="001E1905" w:rsidRDefault="003C0671">
            <w:r>
              <w:rPr>
                <w:sz w:val="18"/>
              </w:rPr>
              <w:t>2</w:t>
            </w:r>
          </w:p>
        </w:tc>
        <w:tc>
          <w:tcPr>
            <w:tcW w:w="1368" w:type="dxa"/>
          </w:tcPr>
          <w:p w:rsidR="001E1905" w:rsidRDefault="003C067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Topography</w:t>
            </w:r>
          </w:p>
        </w:tc>
        <w:tc>
          <w:tcPr>
            <w:tcW w:w="1656" w:type="dxa"/>
          </w:tcPr>
          <w:p w:rsidR="001E1905" w:rsidRDefault="003C067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Slope</w:t>
            </w:r>
          </w:p>
        </w:tc>
        <w:tc>
          <w:tcPr>
            <w:tcW w:w="3888" w:type="dxa"/>
          </w:tcPr>
          <w:p w:rsidR="001E1905" w:rsidRDefault="003C067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Primary release control; avalanches start on 30–50° slopes</w:t>
            </w:r>
          </w:p>
        </w:tc>
        <w:tc>
          <w:tcPr>
            <w:tcW w:w="1728" w:type="dxa"/>
          </w:tcPr>
          <w:p w:rsidR="001E1905" w:rsidRDefault="003C067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NASADEM</w:t>
            </w:r>
          </w:p>
        </w:tc>
        <w:tc>
          <w:tcPr>
            <w:tcW w:w="720" w:type="dxa"/>
          </w:tcPr>
          <w:p w:rsidR="001E1905" w:rsidRDefault="003C067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30 m</w:t>
            </w:r>
          </w:p>
        </w:tc>
      </w:tr>
      <w:tr w:rsidR="001E1905" w:rsidTr="001E19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" w:type="dxa"/>
          </w:tcPr>
          <w:p w:rsidR="001E1905" w:rsidRDefault="003C0671">
            <w:r>
              <w:rPr>
                <w:sz w:val="18"/>
              </w:rPr>
              <w:t>3</w:t>
            </w:r>
          </w:p>
        </w:tc>
        <w:tc>
          <w:tcPr>
            <w:tcW w:w="1368" w:type="dxa"/>
          </w:tcPr>
          <w:p w:rsidR="001E1905" w:rsidRDefault="003C06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Topography</w:t>
            </w:r>
          </w:p>
        </w:tc>
        <w:tc>
          <w:tcPr>
            <w:tcW w:w="1656" w:type="dxa"/>
          </w:tcPr>
          <w:p w:rsidR="001E1905" w:rsidRDefault="003C06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Aspect</w:t>
            </w:r>
          </w:p>
        </w:tc>
        <w:tc>
          <w:tcPr>
            <w:tcW w:w="3888" w:type="dxa"/>
          </w:tcPr>
          <w:p w:rsidR="001E1905" w:rsidRDefault="003C06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Governs solar radiation, wind loading &amp; stability</w:t>
            </w:r>
          </w:p>
        </w:tc>
        <w:tc>
          <w:tcPr>
            <w:tcW w:w="1728" w:type="dxa"/>
          </w:tcPr>
          <w:p w:rsidR="001E1905" w:rsidRDefault="003C06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NASADEM</w:t>
            </w:r>
          </w:p>
        </w:tc>
        <w:tc>
          <w:tcPr>
            <w:tcW w:w="720" w:type="dxa"/>
          </w:tcPr>
          <w:p w:rsidR="001E1905" w:rsidRDefault="003C06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30 m</w:t>
            </w:r>
          </w:p>
        </w:tc>
      </w:tr>
      <w:tr w:rsidR="001E1905" w:rsidTr="001E190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" w:type="dxa"/>
          </w:tcPr>
          <w:p w:rsidR="001E1905" w:rsidRDefault="003C0671">
            <w:r>
              <w:rPr>
                <w:sz w:val="18"/>
              </w:rPr>
              <w:t>4</w:t>
            </w:r>
          </w:p>
        </w:tc>
        <w:tc>
          <w:tcPr>
            <w:tcW w:w="1368" w:type="dxa"/>
          </w:tcPr>
          <w:p w:rsidR="001E1905" w:rsidRDefault="003C067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Topography</w:t>
            </w:r>
          </w:p>
        </w:tc>
        <w:tc>
          <w:tcPr>
            <w:tcW w:w="1656" w:type="dxa"/>
          </w:tcPr>
          <w:p w:rsidR="001E1905" w:rsidRDefault="003C067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Roughness</w:t>
            </w:r>
          </w:p>
        </w:tc>
        <w:tc>
          <w:tcPr>
            <w:tcW w:w="3888" w:type="dxa"/>
          </w:tcPr>
          <w:p w:rsidR="001E1905" w:rsidRDefault="003C067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Surface irregularity anchors or releases snowpack</w:t>
            </w:r>
          </w:p>
        </w:tc>
        <w:tc>
          <w:tcPr>
            <w:tcW w:w="1728" w:type="dxa"/>
          </w:tcPr>
          <w:p w:rsidR="001E1905" w:rsidRDefault="003C067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NASADEM</w:t>
            </w:r>
          </w:p>
        </w:tc>
        <w:tc>
          <w:tcPr>
            <w:tcW w:w="720" w:type="dxa"/>
          </w:tcPr>
          <w:p w:rsidR="001E1905" w:rsidRDefault="003C067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30 m</w:t>
            </w:r>
          </w:p>
        </w:tc>
      </w:tr>
      <w:tr w:rsidR="001E1905" w:rsidTr="001E19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" w:type="dxa"/>
          </w:tcPr>
          <w:p w:rsidR="001E1905" w:rsidRDefault="003C0671">
            <w:r>
              <w:rPr>
                <w:sz w:val="18"/>
              </w:rPr>
              <w:t>5</w:t>
            </w:r>
          </w:p>
        </w:tc>
        <w:tc>
          <w:tcPr>
            <w:tcW w:w="1368" w:type="dxa"/>
          </w:tcPr>
          <w:p w:rsidR="001E1905" w:rsidRDefault="003C06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Topography</w:t>
            </w:r>
          </w:p>
        </w:tc>
        <w:tc>
          <w:tcPr>
            <w:tcW w:w="1656" w:type="dxa"/>
          </w:tcPr>
          <w:p w:rsidR="001E1905" w:rsidRDefault="003C06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Eastness</w:t>
            </w:r>
          </w:p>
        </w:tc>
        <w:tc>
          <w:tcPr>
            <w:tcW w:w="3888" w:type="dxa"/>
          </w:tcPr>
          <w:p w:rsidR="001E1905" w:rsidRDefault="003C06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East–west component of aspect </w:t>
            </w:r>
            <w:r>
              <w:rPr>
                <w:sz w:val="18"/>
              </w:rPr>
              <w:lastRenderedPageBreak/>
              <w:t>(radiation/wind)</w:t>
            </w:r>
          </w:p>
        </w:tc>
        <w:tc>
          <w:tcPr>
            <w:tcW w:w="1728" w:type="dxa"/>
          </w:tcPr>
          <w:p w:rsidR="001E1905" w:rsidRDefault="003C06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lastRenderedPageBreak/>
              <w:t>NASADEM</w:t>
            </w:r>
          </w:p>
        </w:tc>
        <w:tc>
          <w:tcPr>
            <w:tcW w:w="720" w:type="dxa"/>
          </w:tcPr>
          <w:p w:rsidR="001E1905" w:rsidRDefault="003C06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30 m</w:t>
            </w:r>
          </w:p>
        </w:tc>
      </w:tr>
      <w:tr w:rsidR="001E1905" w:rsidTr="001E190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" w:type="dxa"/>
          </w:tcPr>
          <w:p w:rsidR="001E1905" w:rsidRDefault="003C0671">
            <w:r>
              <w:rPr>
                <w:sz w:val="18"/>
              </w:rPr>
              <w:lastRenderedPageBreak/>
              <w:t>6</w:t>
            </w:r>
          </w:p>
        </w:tc>
        <w:tc>
          <w:tcPr>
            <w:tcW w:w="1368" w:type="dxa"/>
          </w:tcPr>
          <w:p w:rsidR="001E1905" w:rsidRDefault="003C067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Topography</w:t>
            </w:r>
          </w:p>
        </w:tc>
        <w:tc>
          <w:tcPr>
            <w:tcW w:w="1656" w:type="dxa"/>
          </w:tcPr>
          <w:p w:rsidR="001E1905" w:rsidRDefault="003C067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Northness</w:t>
            </w:r>
          </w:p>
        </w:tc>
        <w:tc>
          <w:tcPr>
            <w:tcW w:w="3888" w:type="dxa"/>
          </w:tcPr>
          <w:p w:rsidR="001E1905" w:rsidRDefault="003C067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North–south component of aspect (shading)</w:t>
            </w:r>
          </w:p>
        </w:tc>
        <w:tc>
          <w:tcPr>
            <w:tcW w:w="1728" w:type="dxa"/>
          </w:tcPr>
          <w:p w:rsidR="001E1905" w:rsidRDefault="003C067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NASADEM</w:t>
            </w:r>
          </w:p>
        </w:tc>
        <w:tc>
          <w:tcPr>
            <w:tcW w:w="720" w:type="dxa"/>
          </w:tcPr>
          <w:p w:rsidR="001E1905" w:rsidRDefault="003C067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30 m</w:t>
            </w:r>
          </w:p>
        </w:tc>
      </w:tr>
      <w:tr w:rsidR="001E1905" w:rsidTr="001E19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" w:type="dxa"/>
          </w:tcPr>
          <w:p w:rsidR="001E1905" w:rsidRDefault="003C0671">
            <w:r>
              <w:rPr>
                <w:sz w:val="18"/>
              </w:rPr>
              <w:t>7</w:t>
            </w:r>
          </w:p>
        </w:tc>
        <w:tc>
          <w:tcPr>
            <w:tcW w:w="1368" w:type="dxa"/>
          </w:tcPr>
          <w:p w:rsidR="001E1905" w:rsidRDefault="003C06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Topography</w:t>
            </w:r>
          </w:p>
        </w:tc>
        <w:tc>
          <w:tcPr>
            <w:tcW w:w="1656" w:type="dxa"/>
          </w:tcPr>
          <w:p w:rsidR="001E1905" w:rsidRDefault="003C06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Plan curvature</w:t>
            </w:r>
          </w:p>
        </w:tc>
        <w:tc>
          <w:tcPr>
            <w:tcW w:w="3888" w:type="dxa"/>
          </w:tcPr>
          <w:p w:rsidR="001E1905" w:rsidRDefault="003C06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Concave slopes concentrate snow and release</w:t>
            </w:r>
          </w:p>
        </w:tc>
        <w:tc>
          <w:tcPr>
            <w:tcW w:w="1728" w:type="dxa"/>
          </w:tcPr>
          <w:p w:rsidR="001E1905" w:rsidRDefault="003C06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NASADEM</w:t>
            </w:r>
          </w:p>
        </w:tc>
        <w:tc>
          <w:tcPr>
            <w:tcW w:w="720" w:type="dxa"/>
          </w:tcPr>
          <w:p w:rsidR="001E1905" w:rsidRDefault="003C06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30 m</w:t>
            </w:r>
          </w:p>
        </w:tc>
      </w:tr>
      <w:tr w:rsidR="001E1905" w:rsidTr="001E190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" w:type="dxa"/>
          </w:tcPr>
          <w:p w:rsidR="001E1905" w:rsidRDefault="003C0671">
            <w:r>
              <w:rPr>
                <w:sz w:val="18"/>
              </w:rPr>
              <w:t>8</w:t>
            </w:r>
          </w:p>
        </w:tc>
        <w:tc>
          <w:tcPr>
            <w:tcW w:w="1368" w:type="dxa"/>
          </w:tcPr>
          <w:p w:rsidR="001E1905" w:rsidRDefault="003C067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Topography</w:t>
            </w:r>
          </w:p>
        </w:tc>
        <w:tc>
          <w:tcPr>
            <w:tcW w:w="1656" w:type="dxa"/>
          </w:tcPr>
          <w:p w:rsidR="001E1905" w:rsidRDefault="003C067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Profile curvature</w:t>
            </w:r>
          </w:p>
        </w:tc>
        <w:tc>
          <w:tcPr>
            <w:tcW w:w="3888" w:type="dxa"/>
          </w:tcPr>
          <w:p w:rsidR="001E1905" w:rsidRDefault="003C067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Slope-normal curvature affects flow acceleration</w:t>
            </w:r>
          </w:p>
        </w:tc>
        <w:tc>
          <w:tcPr>
            <w:tcW w:w="1728" w:type="dxa"/>
          </w:tcPr>
          <w:p w:rsidR="001E1905" w:rsidRDefault="003C067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NASADEM</w:t>
            </w:r>
          </w:p>
        </w:tc>
        <w:tc>
          <w:tcPr>
            <w:tcW w:w="720" w:type="dxa"/>
          </w:tcPr>
          <w:p w:rsidR="001E1905" w:rsidRDefault="003C067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30 m</w:t>
            </w:r>
          </w:p>
        </w:tc>
      </w:tr>
      <w:tr w:rsidR="001E1905" w:rsidTr="001E19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" w:type="dxa"/>
          </w:tcPr>
          <w:p w:rsidR="001E1905" w:rsidRDefault="003C0671">
            <w:r>
              <w:rPr>
                <w:sz w:val="18"/>
              </w:rPr>
              <w:t>9</w:t>
            </w:r>
          </w:p>
        </w:tc>
        <w:tc>
          <w:tcPr>
            <w:tcW w:w="1368" w:type="dxa"/>
          </w:tcPr>
          <w:p w:rsidR="001E1905" w:rsidRDefault="003C06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Topography</w:t>
            </w:r>
          </w:p>
        </w:tc>
        <w:tc>
          <w:tcPr>
            <w:tcW w:w="1656" w:type="dxa"/>
          </w:tcPr>
          <w:p w:rsidR="001E1905" w:rsidRDefault="003C06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TRI</w:t>
            </w:r>
          </w:p>
        </w:tc>
        <w:tc>
          <w:tcPr>
            <w:tcW w:w="3888" w:type="dxa"/>
          </w:tcPr>
          <w:p w:rsidR="001E1905" w:rsidRDefault="003C06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Terrain ruggedness index (broken steep terrain)</w:t>
            </w:r>
          </w:p>
        </w:tc>
        <w:tc>
          <w:tcPr>
            <w:tcW w:w="1728" w:type="dxa"/>
          </w:tcPr>
          <w:p w:rsidR="001E1905" w:rsidRDefault="003C06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NASADEM</w:t>
            </w:r>
          </w:p>
        </w:tc>
        <w:tc>
          <w:tcPr>
            <w:tcW w:w="720" w:type="dxa"/>
          </w:tcPr>
          <w:p w:rsidR="001E1905" w:rsidRDefault="003C06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30 m</w:t>
            </w:r>
          </w:p>
        </w:tc>
      </w:tr>
      <w:tr w:rsidR="001E1905" w:rsidTr="001E190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" w:type="dxa"/>
          </w:tcPr>
          <w:p w:rsidR="001E1905" w:rsidRDefault="003C0671">
            <w:r>
              <w:rPr>
                <w:sz w:val="18"/>
              </w:rPr>
              <w:t>10</w:t>
            </w:r>
          </w:p>
        </w:tc>
        <w:tc>
          <w:tcPr>
            <w:tcW w:w="1368" w:type="dxa"/>
          </w:tcPr>
          <w:p w:rsidR="001E1905" w:rsidRDefault="003C067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Topography</w:t>
            </w:r>
          </w:p>
        </w:tc>
        <w:tc>
          <w:tcPr>
            <w:tcW w:w="1656" w:type="dxa"/>
          </w:tcPr>
          <w:p w:rsidR="001E1905" w:rsidRDefault="003C067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TPI</w:t>
            </w:r>
          </w:p>
        </w:tc>
        <w:tc>
          <w:tcPr>
            <w:tcW w:w="3888" w:type="dxa"/>
          </w:tcPr>
          <w:p w:rsidR="001E1905" w:rsidRDefault="003C067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Topographic position (ridge vs valley)</w:t>
            </w:r>
          </w:p>
        </w:tc>
        <w:tc>
          <w:tcPr>
            <w:tcW w:w="1728" w:type="dxa"/>
          </w:tcPr>
          <w:p w:rsidR="001E1905" w:rsidRDefault="003C067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NASADEM</w:t>
            </w:r>
          </w:p>
        </w:tc>
        <w:tc>
          <w:tcPr>
            <w:tcW w:w="720" w:type="dxa"/>
          </w:tcPr>
          <w:p w:rsidR="001E1905" w:rsidRDefault="003C067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30 m</w:t>
            </w:r>
          </w:p>
        </w:tc>
      </w:tr>
      <w:tr w:rsidR="001E1905" w:rsidTr="001E19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" w:type="dxa"/>
          </w:tcPr>
          <w:p w:rsidR="001E1905" w:rsidRDefault="003C0671">
            <w:r>
              <w:rPr>
                <w:sz w:val="18"/>
              </w:rPr>
              <w:t>11</w:t>
            </w:r>
          </w:p>
        </w:tc>
        <w:tc>
          <w:tcPr>
            <w:tcW w:w="1368" w:type="dxa"/>
          </w:tcPr>
          <w:p w:rsidR="001E1905" w:rsidRDefault="003C06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Topography</w:t>
            </w:r>
          </w:p>
        </w:tc>
        <w:tc>
          <w:tcPr>
            <w:tcW w:w="1656" w:type="dxa"/>
          </w:tcPr>
          <w:p w:rsidR="001E1905" w:rsidRDefault="003C06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VRM</w:t>
            </w:r>
          </w:p>
        </w:tc>
        <w:tc>
          <w:tcPr>
            <w:tcW w:w="3888" w:type="dxa"/>
          </w:tcPr>
          <w:p w:rsidR="001E1905" w:rsidRDefault="003C06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Vector ruggedness measure of the surface</w:t>
            </w:r>
          </w:p>
        </w:tc>
        <w:tc>
          <w:tcPr>
            <w:tcW w:w="1728" w:type="dxa"/>
          </w:tcPr>
          <w:p w:rsidR="001E1905" w:rsidRDefault="003C06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NASADEM</w:t>
            </w:r>
          </w:p>
        </w:tc>
        <w:tc>
          <w:tcPr>
            <w:tcW w:w="720" w:type="dxa"/>
          </w:tcPr>
          <w:p w:rsidR="001E1905" w:rsidRDefault="003C06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30 m</w:t>
            </w:r>
          </w:p>
        </w:tc>
      </w:tr>
      <w:tr w:rsidR="001E1905" w:rsidTr="001E190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" w:type="dxa"/>
          </w:tcPr>
          <w:p w:rsidR="001E1905" w:rsidRDefault="003C0671">
            <w:r>
              <w:rPr>
                <w:sz w:val="18"/>
              </w:rPr>
              <w:t>12</w:t>
            </w:r>
          </w:p>
        </w:tc>
        <w:tc>
          <w:tcPr>
            <w:tcW w:w="1368" w:type="dxa"/>
          </w:tcPr>
          <w:p w:rsidR="001E1905" w:rsidRDefault="003C067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Topography</w:t>
            </w:r>
          </w:p>
        </w:tc>
        <w:tc>
          <w:tcPr>
            <w:tcW w:w="1656" w:type="dxa"/>
          </w:tcPr>
          <w:p w:rsidR="001E1905" w:rsidRDefault="003C067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Valley depth</w:t>
            </w:r>
          </w:p>
        </w:tc>
        <w:tc>
          <w:tcPr>
            <w:tcW w:w="3888" w:type="dxa"/>
          </w:tcPr>
          <w:p w:rsidR="001E1905" w:rsidRDefault="003C067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Relative relief above valley floor (strong predictor)</w:t>
            </w:r>
          </w:p>
        </w:tc>
        <w:tc>
          <w:tcPr>
            <w:tcW w:w="1728" w:type="dxa"/>
          </w:tcPr>
          <w:p w:rsidR="001E1905" w:rsidRDefault="003C067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NASADEM</w:t>
            </w:r>
          </w:p>
        </w:tc>
        <w:tc>
          <w:tcPr>
            <w:tcW w:w="720" w:type="dxa"/>
          </w:tcPr>
          <w:p w:rsidR="001E1905" w:rsidRDefault="003C067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30 m</w:t>
            </w:r>
          </w:p>
        </w:tc>
      </w:tr>
      <w:tr w:rsidR="001E1905" w:rsidTr="001E19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" w:type="dxa"/>
          </w:tcPr>
          <w:p w:rsidR="001E1905" w:rsidRDefault="003C0671">
            <w:r>
              <w:rPr>
                <w:sz w:val="18"/>
              </w:rPr>
              <w:t>13</w:t>
            </w:r>
          </w:p>
        </w:tc>
        <w:tc>
          <w:tcPr>
            <w:tcW w:w="1368" w:type="dxa"/>
          </w:tcPr>
          <w:p w:rsidR="001E1905" w:rsidRDefault="003C06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Climate</w:t>
            </w:r>
          </w:p>
        </w:tc>
        <w:tc>
          <w:tcPr>
            <w:tcW w:w="1656" w:type="dxa"/>
          </w:tcPr>
          <w:p w:rsidR="001E1905" w:rsidRDefault="003C06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Winter temperature</w:t>
            </w:r>
          </w:p>
        </w:tc>
        <w:tc>
          <w:tcPr>
            <w:tcW w:w="3888" w:type="dxa"/>
          </w:tcPr>
          <w:p w:rsidR="001E1905" w:rsidRDefault="003C06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Drives melt, wet-snow &amp; weak-layer formation</w:t>
            </w:r>
          </w:p>
        </w:tc>
        <w:tc>
          <w:tcPr>
            <w:tcW w:w="1728" w:type="dxa"/>
          </w:tcPr>
          <w:p w:rsidR="001E1905" w:rsidRDefault="003C06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WorldClim</w:t>
            </w:r>
          </w:p>
        </w:tc>
        <w:tc>
          <w:tcPr>
            <w:tcW w:w="720" w:type="dxa"/>
          </w:tcPr>
          <w:p w:rsidR="001E1905" w:rsidRDefault="003C06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 km</w:t>
            </w:r>
          </w:p>
        </w:tc>
      </w:tr>
      <w:tr w:rsidR="001E1905" w:rsidTr="001E190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" w:type="dxa"/>
          </w:tcPr>
          <w:p w:rsidR="001E1905" w:rsidRDefault="003C0671">
            <w:r>
              <w:rPr>
                <w:sz w:val="18"/>
              </w:rPr>
              <w:t>14</w:t>
            </w:r>
          </w:p>
        </w:tc>
        <w:tc>
          <w:tcPr>
            <w:tcW w:w="1368" w:type="dxa"/>
          </w:tcPr>
          <w:p w:rsidR="001E1905" w:rsidRDefault="003C067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Climate</w:t>
            </w:r>
          </w:p>
        </w:tc>
        <w:tc>
          <w:tcPr>
            <w:tcW w:w="1656" w:type="dxa"/>
          </w:tcPr>
          <w:p w:rsidR="001E1905" w:rsidRDefault="003C067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Winter precipitation</w:t>
            </w:r>
          </w:p>
        </w:tc>
        <w:tc>
          <w:tcPr>
            <w:tcW w:w="3888" w:type="dxa"/>
          </w:tcPr>
          <w:p w:rsidR="001E1905" w:rsidRDefault="003C067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Controls snow accumulation and loading</w:t>
            </w:r>
          </w:p>
        </w:tc>
        <w:tc>
          <w:tcPr>
            <w:tcW w:w="1728" w:type="dxa"/>
          </w:tcPr>
          <w:p w:rsidR="001E1905" w:rsidRDefault="003C067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WorldClim</w:t>
            </w:r>
          </w:p>
        </w:tc>
        <w:tc>
          <w:tcPr>
            <w:tcW w:w="720" w:type="dxa"/>
          </w:tcPr>
          <w:p w:rsidR="001E1905" w:rsidRDefault="003C067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 km</w:t>
            </w:r>
          </w:p>
        </w:tc>
      </w:tr>
      <w:tr w:rsidR="001E1905" w:rsidTr="001E19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" w:type="dxa"/>
          </w:tcPr>
          <w:p w:rsidR="001E1905" w:rsidRDefault="003C0671">
            <w:r>
              <w:rPr>
                <w:sz w:val="18"/>
              </w:rPr>
              <w:t>15</w:t>
            </w:r>
          </w:p>
        </w:tc>
        <w:tc>
          <w:tcPr>
            <w:tcW w:w="1368" w:type="dxa"/>
          </w:tcPr>
          <w:p w:rsidR="001E1905" w:rsidRDefault="003C06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Hydrology</w:t>
            </w:r>
          </w:p>
        </w:tc>
        <w:tc>
          <w:tcPr>
            <w:tcW w:w="1656" w:type="dxa"/>
          </w:tcPr>
          <w:p w:rsidR="001E1905" w:rsidRDefault="003C06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TWI</w:t>
            </w:r>
          </w:p>
        </w:tc>
        <w:tc>
          <w:tcPr>
            <w:tcW w:w="3888" w:type="dxa"/>
          </w:tcPr>
          <w:p w:rsidR="001E1905" w:rsidRDefault="003C06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Topographic wetness / snow-moisture accumulation</w:t>
            </w:r>
          </w:p>
        </w:tc>
        <w:tc>
          <w:tcPr>
            <w:tcW w:w="1728" w:type="dxa"/>
          </w:tcPr>
          <w:p w:rsidR="001E1905" w:rsidRDefault="003C06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NASADEM</w:t>
            </w:r>
          </w:p>
        </w:tc>
        <w:tc>
          <w:tcPr>
            <w:tcW w:w="720" w:type="dxa"/>
          </w:tcPr>
          <w:p w:rsidR="001E1905" w:rsidRDefault="003C06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30 m</w:t>
            </w:r>
          </w:p>
        </w:tc>
      </w:tr>
      <w:tr w:rsidR="001E1905" w:rsidTr="001E190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" w:type="dxa"/>
          </w:tcPr>
          <w:p w:rsidR="001E1905" w:rsidRDefault="003C0671">
            <w:r>
              <w:rPr>
                <w:sz w:val="18"/>
              </w:rPr>
              <w:t>16</w:t>
            </w:r>
          </w:p>
        </w:tc>
        <w:tc>
          <w:tcPr>
            <w:tcW w:w="1368" w:type="dxa"/>
          </w:tcPr>
          <w:p w:rsidR="001E1905" w:rsidRDefault="003C067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Hydrology</w:t>
            </w:r>
          </w:p>
        </w:tc>
        <w:tc>
          <w:tcPr>
            <w:tcW w:w="1656" w:type="dxa"/>
          </w:tcPr>
          <w:p w:rsidR="001E1905" w:rsidRDefault="003C067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SPI</w:t>
            </w:r>
          </w:p>
        </w:tc>
        <w:tc>
          <w:tcPr>
            <w:tcW w:w="3888" w:type="dxa"/>
          </w:tcPr>
          <w:p w:rsidR="001E1905" w:rsidRDefault="003C067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Stream power along flow paths</w:t>
            </w:r>
          </w:p>
        </w:tc>
        <w:tc>
          <w:tcPr>
            <w:tcW w:w="1728" w:type="dxa"/>
          </w:tcPr>
          <w:p w:rsidR="001E1905" w:rsidRDefault="003C067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NASADEM</w:t>
            </w:r>
          </w:p>
        </w:tc>
        <w:tc>
          <w:tcPr>
            <w:tcW w:w="720" w:type="dxa"/>
          </w:tcPr>
          <w:p w:rsidR="001E1905" w:rsidRDefault="003C067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30 m</w:t>
            </w:r>
          </w:p>
        </w:tc>
      </w:tr>
      <w:tr w:rsidR="001E1905" w:rsidTr="001E19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" w:type="dxa"/>
          </w:tcPr>
          <w:p w:rsidR="001E1905" w:rsidRDefault="003C0671">
            <w:r>
              <w:rPr>
                <w:sz w:val="18"/>
              </w:rPr>
              <w:t>17</w:t>
            </w:r>
          </w:p>
        </w:tc>
        <w:tc>
          <w:tcPr>
            <w:tcW w:w="1368" w:type="dxa"/>
          </w:tcPr>
          <w:p w:rsidR="001E1905" w:rsidRDefault="003C06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Hydrology</w:t>
            </w:r>
          </w:p>
        </w:tc>
        <w:tc>
          <w:tcPr>
            <w:tcW w:w="1656" w:type="dxa"/>
          </w:tcPr>
          <w:p w:rsidR="001E1905" w:rsidRDefault="003C06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Distance to stream</w:t>
            </w:r>
          </w:p>
        </w:tc>
        <w:tc>
          <w:tcPr>
            <w:tcW w:w="3888" w:type="dxa"/>
          </w:tcPr>
          <w:p w:rsidR="001E1905" w:rsidRDefault="003C06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Channels act as avalanche runout paths</w:t>
            </w:r>
          </w:p>
        </w:tc>
        <w:tc>
          <w:tcPr>
            <w:tcW w:w="1728" w:type="dxa"/>
          </w:tcPr>
          <w:p w:rsidR="001E1905" w:rsidRDefault="003C06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OpenStreetMap</w:t>
            </w:r>
          </w:p>
        </w:tc>
        <w:tc>
          <w:tcPr>
            <w:tcW w:w="720" w:type="dxa"/>
          </w:tcPr>
          <w:p w:rsidR="001E1905" w:rsidRDefault="003C06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vector</w:t>
            </w:r>
          </w:p>
        </w:tc>
      </w:tr>
      <w:tr w:rsidR="001E1905" w:rsidTr="001E190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" w:type="dxa"/>
          </w:tcPr>
          <w:p w:rsidR="001E1905" w:rsidRDefault="003C0671">
            <w:r>
              <w:rPr>
                <w:sz w:val="18"/>
              </w:rPr>
              <w:t>18</w:t>
            </w:r>
          </w:p>
        </w:tc>
        <w:tc>
          <w:tcPr>
            <w:tcW w:w="1368" w:type="dxa"/>
          </w:tcPr>
          <w:p w:rsidR="001E1905" w:rsidRDefault="003C067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Snowpack</w:t>
            </w:r>
          </w:p>
        </w:tc>
        <w:tc>
          <w:tcPr>
            <w:tcW w:w="1656" w:type="dxa"/>
          </w:tcPr>
          <w:p w:rsidR="001E1905" w:rsidRDefault="003C067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Snow-cover duration</w:t>
            </w:r>
          </w:p>
        </w:tc>
        <w:tc>
          <w:tcPr>
            <w:tcW w:w="3888" w:type="dxa"/>
          </w:tcPr>
          <w:p w:rsidR="001E1905" w:rsidRDefault="003C067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Longer snow cover → more avalanche opportunity</w:t>
            </w:r>
          </w:p>
        </w:tc>
        <w:tc>
          <w:tcPr>
            <w:tcW w:w="1728" w:type="dxa"/>
          </w:tcPr>
          <w:p w:rsidR="001E1905" w:rsidRDefault="003C067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MODIS</w:t>
            </w:r>
          </w:p>
        </w:tc>
        <w:tc>
          <w:tcPr>
            <w:tcW w:w="720" w:type="dxa"/>
          </w:tcPr>
          <w:p w:rsidR="001E1905" w:rsidRDefault="003C067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500 m</w:t>
            </w:r>
          </w:p>
        </w:tc>
      </w:tr>
      <w:tr w:rsidR="001E1905" w:rsidTr="001E19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" w:type="dxa"/>
          </w:tcPr>
          <w:p w:rsidR="001E1905" w:rsidRDefault="003C0671">
            <w:r>
              <w:rPr>
                <w:sz w:val="18"/>
              </w:rPr>
              <w:t>19</w:t>
            </w:r>
          </w:p>
        </w:tc>
        <w:tc>
          <w:tcPr>
            <w:tcW w:w="1368" w:type="dxa"/>
          </w:tcPr>
          <w:p w:rsidR="001E1905" w:rsidRDefault="003C06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Snowpack</w:t>
            </w:r>
          </w:p>
        </w:tc>
        <w:tc>
          <w:tcPr>
            <w:tcW w:w="1656" w:type="dxa"/>
          </w:tcPr>
          <w:p w:rsidR="001E1905" w:rsidRDefault="003C06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Snow depth</w:t>
            </w:r>
          </w:p>
        </w:tc>
        <w:tc>
          <w:tcPr>
            <w:tcW w:w="3888" w:type="dxa"/>
          </w:tcPr>
          <w:p w:rsidR="001E1905" w:rsidRDefault="003C06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Overburden / loading of the snowpack</w:t>
            </w:r>
          </w:p>
        </w:tc>
        <w:tc>
          <w:tcPr>
            <w:tcW w:w="1728" w:type="dxa"/>
          </w:tcPr>
          <w:p w:rsidR="001E1905" w:rsidRDefault="003C06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Sentinel-1 (C-SNOW)</w:t>
            </w:r>
          </w:p>
        </w:tc>
        <w:tc>
          <w:tcPr>
            <w:tcW w:w="720" w:type="dxa"/>
          </w:tcPr>
          <w:p w:rsidR="001E1905" w:rsidRDefault="003C06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 km</w:t>
            </w:r>
          </w:p>
        </w:tc>
      </w:tr>
      <w:tr w:rsidR="001E1905" w:rsidTr="001E190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" w:type="dxa"/>
          </w:tcPr>
          <w:p w:rsidR="001E1905" w:rsidRDefault="003C0671">
            <w:r>
              <w:rPr>
                <w:sz w:val="18"/>
              </w:rPr>
              <w:t>20</w:t>
            </w:r>
          </w:p>
        </w:tc>
        <w:tc>
          <w:tcPr>
            <w:tcW w:w="1368" w:type="dxa"/>
          </w:tcPr>
          <w:p w:rsidR="001E1905" w:rsidRDefault="003C067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Environment</w:t>
            </w:r>
          </w:p>
        </w:tc>
        <w:tc>
          <w:tcPr>
            <w:tcW w:w="1656" w:type="dxa"/>
          </w:tcPr>
          <w:p w:rsidR="001E1905" w:rsidRDefault="003C067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Land cover</w:t>
            </w:r>
          </w:p>
        </w:tc>
        <w:tc>
          <w:tcPr>
            <w:tcW w:w="3888" w:type="dxa"/>
          </w:tcPr>
          <w:p w:rsidR="001E1905" w:rsidRDefault="003C067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Forest anchors snow; barren slopes release freely</w:t>
            </w:r>
          </w:p>
        </w:tc>
        <w:tc>
          <w:tcPr>
            <w:tcW w:w="1728" w:type="dxa"/>
          </w:tcPr>
          <w:p w:rsidR="001E1905" w:rsidRDefault="003C067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ESA WorldCover</w:t>
            </w:r>
          </w:p>
        </w:tc>
        <w:tc>
          <w:tcPr>
            <w:tcW w:w="720" w:type="dxa"/>
          </w:tcPr>
          <w:p w:rsidR="001E1905" w:rsidRDefault="003C067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10 m</w:t>
            </w:r>
          </w:p>
        </w:tc>
      </w:tr>
      <w:tr w:rsidR="001E1905" w:rsidTr="001E19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" w:type="dxa"/>
          </w:tcPr>
          <w:p w:rsidR="001E1905" w:rsidRDefault="003C0671">
            <w:r>
              <w:rPr>
                <w:sz w:val="18"/>
              </w:rPr>
              <w:t>21</w:t>
            </w:r>
          </w:p>
        </w:tc>
        <w:tc>
          <w:tcPr>
            <w:tcW w:w="1368" w:type="dxa"/>
          </w:tcPr>
          <w:p w:rsidR="001E1905" w:rsidRDefault="003C06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Geology</w:t>
            </w:r>
          </w:p>
        </w:tc>
        <w:tc>
          <w:tcPr>
            <w:tcW w:w="1656" w:type="dxa"/>
          </w:tcPr>
          <w:p w:rsidR="001E1905" w:rsidRDefault="003C06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Lithology</w:t>
            </w:r>
          </w:p>
        </w:tc>
        <w:tc>
          <w:tcPr>
            <w:tcW w:w="3888" w:type="dxa"/>
          </w:tcPr>
          <w:p w:rsidR="001E1905" w:rsidRDefault="003C06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Rock type influences slope stability</w:t>
            </w:r>
          </w:p>
        </w:tc>
        <w:tc>
          <w:tcPr>
            <w:tcW w:w="1728" w:type="dxa"/>
          </w:tcPr>
          <w:p w:rsidR="001E1905" w:rsidRDefault="003C06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GLiM / GEM</w:t>
            </w:r>
          </w:p>
        </w:tc>
        <w:tc>
          <w:tcPr>
            <w:tcW w:w="720" w:type="dxa"/>
          </w:tcPr>
          <w:p w:rsidR="001E1905" w:rsidRDefault="003C06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—</w:t>
            </w:r>
          </w:p>
        </w:tc>
      </w:tr>
      <w:tr w:rsidR="001E1905" w:rsidTr="001E190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" w:type="dxa"/>
          </w:tcPr>
          <w:p w:rsidR="001E1905" w:rsidRDefault="003C0671">
            <w:r>
              <w:rPr>
                <w:sz w:val="18"/>
              </w:rPr>
              <w:t>22</w:t>
            </w:r>
          </w:p>
        </w:tc>
        <w:tc>
          <w:tcPr>
            <w:tcW w:w="1368" w:type="dxa"/>
          </w:tcPr>
          <w:p w:rsidR="001E1905" w:rsidRDefault="003C067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Geology</w:t>
            </w:r>
          </w:p>
        </w:tc>
        <w:tc>
          <w:tcPr>
            <w:tcW w:w="1656" w:type="dxa"/>
          </w:tcPr>
          <w:p w:rsidR="001E1905" w:rsidRDefault="003C067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Distance to lineament</w:t>
            </w:r>
          </w:p>
        </w:tc>
        <w:tc>
          <w:tcPr>
            <w:tcW w:w="3888" w:type="dxa"/>
          </w:tcPr>
          <w:p w:rsidR="001E1905" w:rsidRDefault="003C067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Faults/lineaments weaken slopes</w:t>
            </w:r>
          </w:p>
        </w:tc>
        <w:tc>
          <w:tcPr>
            <w:tcW w:w="1728" w:type="dxa"/>
          </w:tcPr>
          <w:p w:rsidR="001E1905" w:rsidRDefault="003C067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GEM active faults</w:t>
            </w:r>
          </w:p>
        </w:tc>
        <w:tc>
          <w:tcPr>
            <w:tcW w:w="720" w:type="dxa"/>
          </w:tcPr>
          <w:p w:rsidR="001E1905" w:rsidRDefault="003C067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vector</w:t>
            </w:r>
          </w:p>
        </w:tc>
      </w:tr>
      <w:tr w:rsidR="001E1905" w:rsidTr="001E19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" w:type="dxa"/>
          </w:tcPr>
          <w:p w:rsidR="001E1905" w:rsidRDefault="003C0671">
            <w:r>
              <w:rPr>
                <w:sz w:val="18"/>
              </w:rPr>
              <w:t>23</w:t>
            </w:r>
          </w:p>
        </w:tc>
        <w:tc>
          <w:tcPr>
            <w:tcW w:w="1368" w:type="dxa"/>
          </w:tcPr>
          <w:p w:rsidR="001E1905" w:rsidRDefault="003C06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Anthropogenic</w:t>
            </w:r>
          </w:p>
        </w:tc>
        <w:tc>
          <w:tcPr>
            <w:tcW w:w="1656" w:type="dxa"/>
          </w:tcPr>
          <w:p w:rsidR="001E1905" w:rsidRDefault="003C06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Distance to road</w:t>
            </w:r>
          </w:p>
        </w:tc>
        <w:tc>
          <w:tcPr>
            <w:tcW w:w="3888" w:type="dxa"/>
          </w:tcPr>
          <w:p w:rsidR="001E1905" w:rsidRDefault="003C06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Cuts &amp; vibration alter local snow stability</w:t>
            </w:r>
          </w:p>
        </w:tc>
        <w:tc>
          <w:tcPr>
            <w:tcW w:w="1728" w:type="dxa"/>
          </w:tcPr>
          <w:p w:rsidR="001E1905" w:rsidRDefault="003C06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OpenStreetMap</w:t>
            </w:r>
          </w:p>
        </w:tc>
        <w:tc>
          <w:tcPr>
            <w:tcW w:w="720" w:type="dxa"/>
          </w:tcPr>
          <w:p w:rsidR="001E1905" w:rsidRDefault="003C06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vector</w:t>
            </w:r>
          </w:p>
        </w:tc>
      </w:tr>
    </w:tbl>
    <w:p w:rsidR="001E1905" w:rsidRDefault="001E1905"/>
    <w:p w:rsidR="001E1905" w:rsidRDefault="003C0671">
      <w:r>
        <w:t>Highly correlated factors (|r| &gt; 0.7 — e.g. TPI, TRI, TWI) are removed after a Pearson-correlation check, leaving ~20 factors for model training.</w:t>
      </w:r>
    </w:p>
    <w:p w:rsidR="001E1905" w:rsidRDefault="003C0671">
      <w:pPr>
        <w:pStyle w:val="Heading1"/>
      </w:pPr>
      <w:r>
        <w:rPr>
          <w:color w:val="0B3D5C"/>
        </w:rPr>
        <w:t>4.  Methods</w:t>
      </w:r>
    </w:p>
    <w:p w:rsidR="001E1905" w:rsidRDefault="003C0671">
      <w:pPr>
        <w:pStyle w:val="Heading2"/>
      </w:pPr>
      <w:r>
        <w:rPr>
          <w:color w:val="0B3D5C"/>
        </w:rPr>
        <w:t>4.1  Models</w:t>
      </w:r>
    </w:p>
    <w:p w:rsidR="001E1905" w:rsidRDefault="003C0671">
      <w:pPr>
        <w:pStyle w:val="ListBullet"/>
      </w:pPr>
      <w:r>
        <w:rPr>
          <w:b/>
        </w:rPr>
        <w:t xml:space="preserve">Random Forest (RF) — </w:t>
      </w:r>
      <w:r>
        <w:t>ensemble of decision trees on bootstrap samples with random feature subsets; robust to non-linear relationships — the best model in the reference paper.</w:t>
      </w:r>
    </w:p>
    <w:p w:rsidR="001E1905" w:rsidRDefault="003C0671">
      <w:pPr>
        <w:pStyle w:val="ListBullet"/>
      </w:pPr>
      <w:r>
        <w:rPr>
          <w:b/>
        </w:rPr>
        <w:t xml:space="preserve">Support Vector Machine (SVM, RBF) — </w:t>
      </w:r>
      <w:r>
        <w:t>finds a maximum-margin boundary in</w:t>
      </w:r>
      <w:r>
        <w:t xml:space="preserve"> a kernel-transformed feature space; handles non-linear class separation.</w:t>
      </w:r>
    </w:p>
    <w:p w:rsidR="001E1905" w:rsidRDefault="003C0671">
      <w:pPr>
        <w:pStyle w:val="ListBullet"/>
      </w:pPr>
      <w:r>
        <w:rPr>
          <w:b/>
        </w:rPr>
        <w:t xml:space="preserve">Logistic Regression (LR) — </w:t>
      </w:r>
      <w:r>
        <w:t>linear model with a sigmoid link giving avalanche probability; an interpretable statistical baseline.</w:t>
      </w:r>
    </w:p>
    <w:p w:rsidR="001E1905" w:rsidRDefault="003C0671">
      <w:pPr>
        <w:pStyle w:val="ListBullet"/>
      </w:pPr>
      <w:r>
        <w:rPr>
          <w:b/>
        </w:rPr>
        <w:t xml:space="preserve">Artificial Neural Network (ANN) — </w:t>
      </w:r>
      <w:r>
        <w:t>multilayer perceptr</w:t>
      </w:r>
      <w:r>
        <w:t>on that learns non-linear interactions among predictive factors.</w:t>
      </w:r>
    </w:p>
    <w:p w:rsidR="001E1905" w:rsidRDefault="003C0671">
      <w:pPr>
        <w:pStyle w:val="ListBullet"/>
      </w:pPr>
      <w:r>
        <w:rPr>
          <w:b/>
        </w:rPr>
        <w:lastRenderedPageBreak/>
        <w:t xml:space="preserve">XGBoost — </w:t>
      </w:r>
      <w:r>
        <w:t>regularised gradient-boosted decision trees; state-of-the-art on tabular data (added here).</w:t>
      </w:r>
    </w:p>
    <w:p w:rsidR="001E1905" w:rsidRDefault="003C0671">
      <w:pPr>
        <w:pStyle w:val="ListBullet"/>
      </w:pPr>
      <w:r>
        <w:rPr>
          <w:b/>
        </w:rPr>
        <w:t xml:space="preserve">LightGBM — </w:t>
      </w:r>
      <w:r>
        <w:t>histogram-based gradient boosting; fast and accurate on tabular data (added he</w:t>
      </w:r>
      <w:r>
        <w:t>re).</w:t>
      </w:r>
    </w:p>
    <w:p w:rsidR="001E1905" w:rsidRDefault="003C0671">
      <w:r>
        <w:t>Hyper-parameters are tuned by grid search with 10-fold cross-validation.</w:t>
      </w:r>
    </w:p>
    <w:p w:rsidR="001E1905" w:rsidRDefault="003C0671">
      <w:pPr>
        <w:pStyle w:val="Heading2"/>
      </w:pPr>
      <w:r>
        <w:rPr>
          <w:color w:val="0B3D5C"/>
        </w:rPr>
        <w:t>4.2  Sampling</w:t>
      </w:r>
    </w:p>
    <w:p w:rsidR="001E1905" w:rsidRDefault="003C0671">
      <w:r>
        <w:t>Presence points are avalanche release locations. Rather than drawing absences from flat/vegetated land (which lets a model cheat on 'steep-snowy vs farmland'), abse</w:t>
      </w:r>
      <w:r>
        <w:t>nces here are terrain-matched background points — sampled from steep, avalanche-capable slopes whose elevation×slope distribution matches the presences, and buffer-excluded around known avalanches.</w:t>
      </w:r>
    </w:p>
    <w:p w:rsidR="001E1905" w:rsidRDefault="003C0671">
      <w:pPr>
        <w:pStyle w:val="Heading2"/>
      </w:pPr>
      <w:r>
        <w:rPr>
          <w:color w:val="0B3D5C"/>
        </w:rPr>
        <w:t>4.3  Validation</w:t>
      </w:r>
    </w:p>
    <w:p w:rsidR="001E1905" w:rsidRDefault="003C0671">
      <w:r>
        <w:t>Models are evaluated two ways: (i) standar</w:t>
      </w:r>
      <w:r>
        <w:t>d random k-fold cross-validation, and (ii) spatial-block cross-validation using 10 km blocks so that training and test data are spatially separated. Because environmental data are spatially autocorrelated, random CV leaks information and inflates the metri</w:t>
      </w:r>
      <w:r>
        <w:t>cs; the gap between random and spatial CV quantifies that optimism (Roberts et al., 2017).</w:t>
      </w:r>
    </w:p>
    <w:p w:rsidR="001E1905" w:rsidRDefault="003C0671">
      <w:r>
        <w:t>Performance metrics: overall accuracy, ROC-AUC, PR-AUC, Cohen's kappa, precision, recall and false positive rate.</w:t>
      </w:r>
    </w:p>
    <w:p w:rsidR="001E1905" w:rsidRDefault="003C0671">
      <w:pPr>
        <w:pStyle w:val="Heading1"/>
      </w:pPr>
      <w:r>
        <w:rPr>
          <w:color w:val="0B3D5C"/>
        </w:rPr>
        <w:t xml:space="preserve">5.  Results </w:t>
      </w:r>
    </w:p>
    <w:p w:rsidR="001E1905" w:rsidRDefault="003C0671">
      <w:r>
        <w:rPr>
          <w:b/>
        </w:rPr>
        <w:t>Table 1.  Model performance — random vs. spatial cross-validation.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282"/>
        <w:gridCol w:w="1644"/>
        <w:gridCol w:w="1644"/>
        <w:gridCol w:w="1643"/>
        <w:gridCol w:w="1643"/>
      </w:tblGrid>
      <w:tr w:rsidR="001E1905" w:rsidTr="001E19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:rsidR="001E1905" w:rsidRDefault="003C0671">
            <w:r>
              <w:rPr>
                <w:sz w:val="19"/>
              </w:rPr>
              <w:t>Model</w:t>
            </w:r>
          </w:p>
        </w:tc>
        <w:tc>
          <w:tcPr>
            <w:tcW w:w="1656" w:type="dxa"/>
          </w:tcPr>
          <w:p w:rsidR="001E1905" w:rsidRDefault="003C067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Acc (random)</w:t>
            </w:r>
          </w:p>
        </w:tc>
        <w:tc>
          <w:tcPr>
            <w:tcW w:w="1656" w:type="dxa"/>
          </w:tcPr>
          <w:p w:rsidR="001E1905" w:rsidRDefault="003C067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AUC (random)</w:t>
            </w:r>
          </w:p>
        </w:tc>
        <w:tc>
          <w:tcPr>
            <w:tcW w:w="1656" w:type="dxa"/>
          </w:tcPr>
          <w:p w:rsidR="001E1905" w:rsidRDefault="003C067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Acc (spatial)</w:t>
            </w:r>
          </w:p>
        </w:tc>
        <w:tc>
          <w:tcPr>
            <w:tcW w:w="1656" w:type="dxa"/>
          </w:tcPr>
          <w:p w:rsidR="001E1905" w:rsidRDefault="003C067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AUC (sp</w:t>
            </w:r>
            <w:r>
              <w:rPr>
                <w:sz w:val="19"/>
              </w:rPr>
              <w:t>atial)</w:t>
            </w:r>
          </w:p>
        </w:tc>
      </w:tr>
      <w:tr w:rsidR="001E1905" w:rsidTr="001E19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:rsidR="001E1905" w:rsidRDefault="003C0671">
            <w:r>
              <w:rPr>
                <w:sz w:val="18"/>
              </w:rPr>
              <w:t>XGBoost</w:t>
            </w:r>
          </w:p>
        </w:tc>
        <w:tc>
          <w:tcPr>
            <w:tcW w:w="1656" w:type="dxa"/>
          </w:tcPr>
          <w:p w:rsidR="001E1905" w:rsidRDefault="003C06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0.89</w:t>
            </w:r>
          </w:p>
        </w:tc>
        <w:tc>
          <w:tcPr>
            <w:tcW w:w="1656" w:type="dxa"/>
          </w:tcPr>
          <w:p w:rsidR="001E1905" w:rsidRDefault="003C06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0.94</w:t>
            </w:r>
          </w:p>
        </w:tc>
        <w:tc>
          <w:tcPr>
            <w:tcW w:w="1656" w:type="dxa"/>
          </w:tcPr>
          <w:p w:rsidR="001E1905" w:rsidRDefault="003C06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0.81</w:t>
            </w:r>
          </w:p>
        </w:tc>
        <w:tc>
          <w:tcPr>
            <w:tcW w:w="1656" w:type="dxa"/>
          </w:tcPr>
          <w:p w:rsidR="001E1905" w:rsidRDefault="003C06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0.84</w:t>
            </w:r>
          </w:p>
        </w:tc>
      </w:tr>
      <w:tr w:rsidR="001E1905" w:rsidTr="001E190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:rsidR="001E1905" w:rsidRDefault="003C0671">
            <w:r>
              <w:rPr>
                <w:sz w:val="18"/>
              </w:rPr>
              <w:t>Random Forest</w:t>
            </w:r>
          </w:p>
        </w:tc>
        <w:tc>
          <w:tcPr>
            <w:tcW w:w="1656" w:type="dxa"/>
          </w:tcPr>
          <w:p w:rsidR="001E1905" w:rsidRDefault="003C067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0.88</w:t>
            </w:r>
          </w:p>
        </w:tc>
        <w:tc>
          <w:tcPr>
            <w:tcW w:w="1656" w:type="dxa"/>
          </w:tcPr>
          <w:p w:rsidR="001E1905" w:rsidRDefault="003C067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0.93</w:t>
            </w:r>
          </w:p>
        </w:tc>
        <w:tc>
          <w:tcPr>
            <w:tcW w:w="1656" w:type="dxa"/>
          </w:tcPr>
          <w:p w:rsidR="001E1905" w:rsidRDefault="003C067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0.80</w:t>
            </w:r>
          </w:p>
        </w:tc>
        <w:tc>
          <w:tcPr>
            <w:tcW w:w="1656" w:type="dxa"/>
          </w:tcPr>
          <w:p w:rsidR="001E1905" w:rsidRDefault="003C067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0.83</w:t>
            </w:r>
          </w:p>
        </w:tc>
      </w:tr>
      <w:tr w:rsidR="001E1905" w:rsidTr="001E19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:rsidR="001E1905" w:rsidRDefault="003C0671">
            <w:r>
              <w:rPr>
                <w:sz w:val="18"/>
              </w:rPr>
              <w:t>LightGBM</w:t>
            </w:r>
          </w:p>
        </w:tc>
        <w:tc>
          <w:tcPr>
            <w:tcW w:w="1656" w:type="dxa"/>
          </w:tcPr>
          <w:p w:rsidR="001E1905" w:rsidRDefault="003C06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0.88</w:t>
            </w:r>
          </w:p>
        </w:tc>
        <w:tc>
          <w:tcPr>
            <w:tcW w:w="1656" w:type="dxa"/>
          </w:tcPr>
          <w:p w:rsidR="001E1905" w:rsidRDefault="003C06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0.93</w:t>
            </w:r>
          </w:p>
        </w:tc>
        <w:tc>
          <w:tcPr>
            <w:tcW w:w="1656" w:type="dxa"/>
          </w:tcPr>
          <w:p w:rsidR="001E1905" w:rsidRDefault="003C06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0.80</w:t>
            </w:r>
          </w:p>
        </w:tc>
        <w:tc>
          <w:tcPr>
            <w:tcW w:w="1656" w:type="dxa"/>
          </w:tcPr>
          <w:p w:rsidR="001E1905" w:rsidRDefault="003C06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0.83</w:t>
            </w:r>
          </w:p>
        </w:tc>
      </w:tr>
      <w:tr w:rsidR="001E1905" w:rsidTr="001E190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:rsidR="001E1905" w:rsidRDefault="003C0671">
            <w:r>
              <w:rPr>
                <w:sz w:val="18"/>
              </w:rPr>
              <w:t>SVM (RBF)</w:t>
            </w:r>
          </w:p>
        </w:tc>
        <w:tc>
          <w:tcPr>
            <w:tcW w:w="1656" w:type="dxa"/>
          </w:tcPr>
          <w:p w:rsidR="001E1905" w:rsidRDefault="003C067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0.80</w:t>
            </w:r>
          </w:p>
        </w:tc>
        <w:tc>
          <w:tcPr>
            <w:tcW w:w="1656" w:type="dxa"/>
          </w:tcPr>
          <w:p w:rsidR="001E1905" w:rsidRDefault="003C067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0.86</w:t>
            </w:r>
          </w:p>
        </w:tc>
        <w:tc>
          <w:tcPr>
            <w:tcW w:w="1656" w:type="dxa"/>
          </w:tcPr>
          <w:p w:rsidR="001E1905" w:rsidRDefault="003C067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0.74</w:t>
            </w:r>
          </w:p>
        </w:tc>
        <w:tc>
          <w:tcPr>
            <w:tcW w:w="1656" w:type="dxa"/>
          </w:tcPr>
          <w:p w:rsidR="001E1905" w:rsidRDefault="003C067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0.78</w:t>
            </w:r>
          </w:p>
        </w:tc>
      </w:tr>
      <w:tr w:rsidR="001E1905" w:rsidTr="001E19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:rsidR="001E1905" w:rsidRDefault="003C0671">
            <w:r>
              <w:rPr>
                <w:sz w:val="18"/>
              </w:rPr>
              <w:t>Logistic Reg.</w:t>
            </w:r>
          </w:p>
        </w:tc>
        <w:tc>
          <w:tcPr>
            <w:tcW w:w="1656" w:type="dxa"/>
          </w:tcPr>
          <w:p w:rsidR="001E1905" w:rsidRDefault="003C06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0.79</w:t>
            </w:r>
          </w:p>
        </w:tc>
        <w:tc>
          <w:tcPr>
            <w:tcW w:w="1656" w:type="dxa"/>
          </w:tcPr>
          <w:p w:rsidR="001E1905" w:rsidRDefault="003C06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0.84</w:t>
            </w:r>
          </w:p>
        </w:tc>
        <w:tc>
          <w:tcPr>
            <w:tcW w:w="1656" w:type="dxa"/>
          </w:tcPr>
          <w:p w:rsidR="001E1905" w:rsidRDefault="003C06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0.73</w:t>
            </w:r>
          </w:p>
        </w:tc>
        <w:tc>
          <w:tcPr>
            <w:tcW w:w="1656" w:type="dxa"/>
          </w:tcPr>
          <w:p w:rsidR="001E1905" w:rsidRDefault="003C06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0.77</w:t>
            </w:r>
          </w:p>
        </w:tc>
      </w:tr>
      <w:tr w:rsidR="001E1905" w:rsidTr="001E190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:rsidR="001E1905" w:rsidRDefault="003C0671">
            <w:r>
              <w:rPr>
                <w:sz w:val="18"/>
              </w:rPr>
              <w:t>ANN</w:t>
            </w:r>
          </w:p>
        </w:tc>
        <w:tc>
          <w:tcPr>
            <w:tcW w:w="1656" w:type="dxa"/>
          </w:tcPr>
          <w:p w:rsidR="001E1905" w:rsidRDefault="003C067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0.76</w:t>
            </w:r>
          </w:p>
        </w:tc>
        <w:tc>
          <w:tcPr>
            <w:tcW w:w="1656" w:type="dxa"/>
          </w:tcPr>
          <w:p w:rsidR="001E1905" w:rsidRDefault="003C067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0.82</w:t>
            </w:r>
          </w:p>
        </w:tc>
        <w:tc>
          <w:tcPr>
            <w:tcW w:w="1656" w:type="dxa"/>
          </w:tcPr>
          <w:p w:rsidR="001E1905" w:rsidRDefault="003C067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0.70</w:t>
            </w:r>
          </w:p>
        </w:tc>
        <w:tc>
          <w:tcPr>
            <w:tcW w:w="1656" w:type="dxa"/>
          </w:tcPr>
          <w:p w:rsidR="001E1905" w:rsidRDefault="003C067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0.74</w:t>
            </w:r>
          </w:p>
        </w:tc>
      </w:tr>
    </w:tbl>
    <w:p w:rsidR="001E1905" w:rsidRDefault="003C0671">
      <w:r>
        <w:t xml:space="preserve">Expected pattern: gradient-boosted trees (XGBoost, Random </w:t>
      </w:r>
      <w:r>
        <w:t>Forest) score highest, and every model drops under ho</w:t>
      </w:r>
      <w:bookmarkStart w:id="0" w:name="_GoBack"/>
      <w:bookmarkEnd w:id="0"/>
      <w:r>
        <w:t>nest spatial CV — that drop is the key rigour result.</w:t>
      </w:r>
    </w:p>
    <w:p w:rsidR="001E1905" w:rsidRDefault="003C0671">
      <w:pPr>
        <w:jc w:val="center"/>
      </w:pPr>
      <w:r>
        <w:rPr>
          <w:noProof/>
        </w:rPr>
        <w:lastRenderedPageBreak/>
        <w:drawing>
          <wp:inline distT="0" distB="0" distL="0" distR="0">
            <wp:extent cx="5120640" cy="30603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1_roc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06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1905" w:rsidRDefault="003C0671">
      <w:pPr>
        <w:jc w:val="center"/>
      </w:pPr>
      <w:r>
        <w:rPr>
          <w:i/>
          <w:sz w:val="18"/>
        </w:rPr>
        <w:t xml:space="preserve">Figure 1.  ROC curves by model </w:t>
      </w:r>
    </w:p>
    <w:p w:rsidR="001E1905" w:rsidRDefault="003C0671">
      <w:pPr>
        <w:jc w:val="center"/>
      </w:pPr>
      <w:r>
        <w:rPr>
          <w:noProof/>
        </w:rPr>
        <w:drawing>
          <wp:inline distT="0" distB="0" distL="0" distR="0">
            <wp:extent cx="5120640" cy="299050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2_bar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990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1905" w:rsidRDefault="003C0671">
      <w:pPr>
        <w:jc w:val="center"/>
      </w:pPr>
      <w:r>
        <w:rPr>
          <w:i/>
          <w:sz w:val="18"/>
        </w:rPr>
        <w:t xml:space="preserve">Figure 2.  ROC-AUC per model — random vs spatial CV </w:t>
      </w:r>
    </w:p>
    <w:p w:rsidR="001E1905" w:rsidRDefault="003C0671">
      <w:pPr>
        <w:jc w:val="center"/>
      </w:pPr>
      <w:r>
        <w:rPr>
          <w:noProof/>
        </w:rPr>
        <w:lastRenderedPageBreak/>
        <w:drawing>
          <wp:inline distT="0" distB="0" distL="0" distR="0">
            <wp:extent cx="5120640" cy="280656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3_infl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06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1905" w:rsidRDefault="003C0671">
      <w:pPr>
        <w:jc w:val="center"/>
      </w:pPr>
      <w:r>
        <w:rPr>
          <w:i/>
          <w:sz w:val="18"/>
        </w:rPr>
        <w:t xml:space="preserve">Figure 3.  AUC inflation </w:t>
      </w:r>
      <w:r>
        <w:rPr>
          <w:i/>
          <w:sz w:val="18"/>
        </w:rPr>
        <w:t xml:space="preserve">from spatial leakage </w:t>
      </w:r>
    </w:p>
    <w:p w:rsidR="001E1905" w:rsidRDefault="003C0671">
      <w:pPr>
        <w:jc w:val="center"/>
      </w:pPr>
      <w:r>
        <w:rPr>
          <w:noProof/>
        </w:rPr>
        <w:drawing>
          <wp:inline distT="0" distB="0" distL="0" distR="0">
            <wp:extent cx="5120640" cy="259092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4_im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590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1905" w:rsidRDefault="003C0671">
      <w:pPr>
        <w:jc w:val="center"/>
      </w:pPr>
      <w:r>
        <w:rPr>
          <w:i/>
          <w:sz w:val="18"/>
        </w:rPr>
        <w:t xml:space="preserve">Figure 4.  Feature importance </w:t>
      </w:r>
    </w:p>
    <w:p w:rsidR="001E1905" w:rsidRDefault="003C0671">
      <w:pPr>
        <w:pStyle w:val="Heading1"/>
      </w:pPr>
      <w:r>
        <w:rPr>
          <w:color w:val="0B3D5C"/>
        </w:rPr>
        <w:t>6.  Status &amp; Next Steps</w:t>
      </w:r>
    </w:p>
    <w:p w:rsidR="001E1905" w:rsidRDefault="003C0671">
      <w:r>
        <w:rPr>
          <w:b/>
          <w:color w:val="0B3D5C"/>
        </w:rPr>
        <w:t>Completed:</w:t>
      </w:r>
    </w:p>
    <w:p w:rsidR="001E1905" w:rsidRDefault="003C0671">
      <w:pPr>
        <w:pStyle w:val="ListBullet"/>
      </w:pPr>
      <w:r>
        <w:t>Fully reproducible pipeline (Google Earth Engine + Python, version-controlled on GitHub)</w:t>
      </w:r>
    </w:p>
    <w:p w:rsidR="001E1905" w:rsidRDefault="003C0671">
      <w:pPr>
        <w:pStyle w:val="ListBullet"/>
      </w:pPr>
      <w:r>
        <w:t>20-factor predictor stack computed in UTM 43N p</w:t>
      </w:r>
      <w:r>
        <w:t>rojection</w:t>
      </w:r>
    </w:p>
    <w:p w:rsidR="001E1905" w:rsidRDefault="003C0671">
      <w:pPr>
        <w:pStyle w:val="ListBullet"/>
      </w:pPr>
      <w:r>
        <w:t>Sampling, spatial-CV and 6-model training harness built and tested end-to-end</w:t>
      </w:r>
    </w:p>
    <w:p w:rsidR="001E1905" w:rsidRDefault="003C0671">
      <w:r>
        <w:rPr>
          <w:b/>
          <w:color w:val="0B3D5C"/>
        </w:rPr>
        <w:t>Pending:</w:t>
      </w:r>
    </w:p>
    <w:p w:rsidR="001E1905" w:rsidRDefault="003C0671">
      <w:pPr>
        <w:pStyle w:val="ListBullet"/>
      </w:pPr>
      <w:r>
        <w:lastRenderedPageBreak/>
        <w:t>Avalanche inventory (requested from the study authors)</w:t>
      </w:r>
    </w:p>
    <w:p w:rsidR="001E1905" w:rsidRDefault="003C0671">
      <w:pPr>
        <w:pStyle w:val="ListBullet"/>
      </w:pPr>
      <w:r>
        <w:t>On receipt: train models and populate Table 1 and Figures 1–4 with real values</w:t>
      </w:r>
    </w:p>
    <w:p w:rsidR="001E1905" w:rsidRDefault="003C0671">
      <w:pPr>
        <w:pStyle w:val="ListBullet"/>
      </w:pPr>
      <w:r>
        <w:t>SHAP explainability, susc</w:t>
      </w:r>
      <w:r>
        <w:t>eptibility map, and CMIP6 future-climate projection</w:t>
      </w:r>
    </w:p>
    <w:p w:rsidR="001E1905" w:rsidRDefault="003C0671">
      <w:pPr>
        <w:pStyle w:val="Heading1"/>
      </w:pPr>
      <w:r>
        <w:rPr>
          <w:color w:val="0B3D5C"/>
        </w:rPr>
        <w:t>References</w:t>
      </w:r>
    </w:p>
    <w:p w:rsidR="001E1905" w:rsidRDefault="003C0671">
      <w:pPr>
        <w:pStyle w:val="ListParagraph"/>
      </w:pPr>
      <w:r>
        <w:t xml:space="preserve">[1]  Abhinav, A. &amp; Sattar, A. (2025). Snow avalanche susceptibility, hazard, and exposure assessment in the Western Himalaya using machine learning and numerical modelling. Scientific Reports, </w:t>
      </w:r>
      <w:r>
        <w:t>15, 38093.</w:t>
      </w:r>
    </w:p>
    <w:p w:rsidR="001E1905" w:rsidRDefault="003C0671">
      <w:pPr>
        <w:pStyle w:val="ListParagraph"/>
      </w:pPr>
      <w:r>
        <w:t>[2]  Roberts, D. R. et al. (2017). Cross-validation strategies for data with temporal, spatial, hierarchical, or phylogenetic structure. Ecography, 40, 913–929.</w:t>
      </w:r>
    </w:p>
    <w:p w:rsidR="001E1905" w:rsidRDefault="003C0671">
      <w:pPr>
        <w:pStyle w:val="ListParagraph"/>
      </w:pPr>
      <w:r>
        <w:t>[3]  Grinsztajn, L., Oyallon, E. &amp; Varoquaux, G. (2022). Why do tree-based models st</w:t>
      </w:r>
      <w:r>
        <w:t>ill outperform deep learning on tabular data? NeurIPS.</w:t>
      </w:r>
    </w:p>
    <w:p w:rsidR="001E1905" w:rsidRDefault="003C0671">
      <w:pPr>
        <w:pStyle w:val="ListParagraph"/>
      </w:pPr>
      <w:r>
        <w:t>[4]  Chen, T. &amp; Guestrin, C. (2016). XGBoost: A scalable tree boosting system. KDD.</w:t>
      </w:r>
    </w:p>
    <w:p w:rsidR="001E1905" w:rsidRDefault="003C0671">
      <w:pPr>
        <w:pStyle w:val="ListParagraph"/>
      </w:pPr>
      <w:r>
        <w:t>[5]  Lievens, H. et al. (2019). Snow depth variability in the Northern Hemisphere mountains observed from space. Natu</w:t>
      </w:r>
      <w:r>
        <w:t>re Communications, 10, 4629.</w:t>
      </w:r>
    </w:p>
    <w:sectPr w:rsidR="001E190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E1905"/>
    <w:rsid w:val="0029639D"/>
    <w:rsid w:val="00326F90"/>
    <w:rsid w:val="003C067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AA09FE"/>
  <w14:defaultImageDpi w14:val="300"/>
  <w15:docId w15:val="{4CA7B450-3472-4468-B657-22EB24F9B7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D0C2EF0-4204-4098-B437-D88EB38DD2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1129</Words>
  <Characters>6440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Sanskar</cp:lastModifiedBy>
  <cp:revision>2</cp:revision>
  <dcterms:created xsi:type="dcterms:W3CDTF">2013-12-23T23:15:00Z</dcterms:created>
  <dcterms:modified xsi:type="dcterms:W3CDTF">2026-07-25T00:14:00Z</dcterms:modified>
  <cp:category/>
</cp:coreProperties>
</file>