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firstLine="255"/>
        <w:contextualSpacing w:val="0"/>
        <w:jc w:val="center"/>
      </w:pPr>
      <w:bookmarkStart w:colFirst="0" w:colLast="0" w:name="_w80wgmg6v8ye" w:id="0"/>
      <w:bookmarkEnd w:id="0"/>
      <w:r w:rsidDel="00000000" w:rsidR="00000000" w:rsidRPr="00000000">
        <w:rPr>
          <w:rtl w:val="0"/>
        </w:rPr>
        <w:t xml:space="preserve">Normalizing Cologne Digital Dictionaries</w:t>
      </w:r>
    </w:p>
    <w:p w:rsidR="00000000" w:rsidDel="00000000" w:rsidP="00000000" w:rsidRDefault="00000000" w:rsidRPr="00000000">
      <w:pPr>
        <w:ind w:firstLine="255"/>
        <w:contextualSpacing w:val="0"/>
        <w:jc w:val="center"/>
      </w:pPr>
      <w:r w:rsidDel="00000000" w:rsidR="00000000" w:rsidRPr="00000000">
        <w:rPr>
          <w:sz w:val="24"/>
          <w:szCs w:val="24"/>
          <w:rtl w:val="0"/>
        </w:rPr>
        <w:t xml:space="preserve">Dr. Dhaval Patel</w:t>
      </w:r>
    </w:p>
    <w:p w:rsidR="00000000" w:rsidDel="00000000" w:rsidP="00000000" w:rsidRDefault="00000000" w:rsidRPr="00000000">
      <w:pPr>
        <w:ind w:firstLine="255"/>
        <w:contextualSpacing w:val="0"/>
        <w:jc w:val="center"/>
      </w:pPr>
      <w:r w:rsidDel="00000000" w:rsidR="00000000" w:rsidRPr="00000000">
        <w:rPr>
          <w:sz w:val="24"/>
          <w:szCs w:val="24"/>
          <w:rtl w:val="0"/>
        </w:rPr>
        <w:t xml:space="preserve">drdhaval2785@gmail.com</w:t>
      </w:r>
    </w:p>
    <w:p w:rsidR="00000000" w:rsidDel="00000000" w:rsidP="00000000" w:rsidRDefault="00000000" w:rsidRPr="00000000">
      <w:pPr>
        <w:ind w:firstLine="255"/>
        <w:contextualSpacing w:val="0"/>
        <w:jc w:val="center"/>
      </w:pPr>
      <w:r w:rsidDel="00000000" w:rsidR="00000000" w:rsidRPr="00000000">
        <w:rPr>
          <w:rtl w:val="0"/>
        </w:rPr>
      </w:r>
    </w:p>
    <w:p w:rsidR="00000000" w:rsidDel="00000000" w:rsidP="00000000" w:rsidRDefault="00000000" w:rsidRPr="00000000">
      <w:pPr>
        <w:ind w:firstLine="255"/>
        <w:contextualSpacing w:val="0"/>
        <w:jc w:val="center"/>
      </w:pPr>
      <w:r w:rsidDel="00000000" w:rsidR="00000000" w:rsidRPr="00000000">
        <w:rPr>
          <w:sz w:val="24"/>
          <w:szCs w:val="24"/>
          <w:u w:val="single"/>
          <w:rtl w:val="0"/>
        </w:rPr>
        <w:t xml:space="preserve">Abstract</w:t>
      </w:r>
    </w:p>
    <w:p w:rsidR="00000000" w:rsidDel="00000000" w:rsidP="00000000" w:rsidRDefault="00000000" w:rsidRPr="00000000">
      <w:pPr>
        <w:ind w:firstLine="255"/>
        <w:contextualSpacing w:val="0"/>
      </w:pPr>
      <w:r w:rsidDel="00000000" w:rsidR="00000000" w:rsidRPr="00000000">
        <w:rPr>
          <w:rtl w:val="0"/>
        </w:rPr>
        <w:t xml:space="preserve">   Cologne Digital Sanskrit Dictionaries site maintains 36 Sanskrit related dictionaries as on 31</w:t>
      </w:r>
      <w:r w:rsidDel="00000000" w:rsidR="00000000" w:rsidRPr="00000000">
        <w:rPr>
          <w:vertAlign w:val="superscript"/>
          <w:rtl w:val="0"/>
        </w:rPr>
        <w:t xml:space="preserve">th</w:t>
      </w:r>
      <w:r w:rsidDel="00000000" w:rsidR="00000000" w:rsidRPr="00000000">
        <w:rPr>
          <w:rtl w:val="0"/>
        </w:rPr>
        <w:t xml:space="preserve"> October 2016. In Sanskrit NLP, these dictionaries are the main source for lexical data.  Discounting 3 English – Sanskrit dictionaries, there are 33 dictionaries in total which have headwords in Sanskrit. As these dictionaries are compiled over a vast period of time, different conventions were followed by their authors. When we want to align these digital lexica, we need to understand these conventions and arrive at a standard convention, so that these different databases can communicate to one another. </w:t>
      </w:r>
    </w:p>
    <w:p w:rsidR="00000000" w:rsidDel="00000000" w:rsidP="00000000" w:rsidRDefault="00000000" w:rsidRPr="00000000">
      <w:pPr>
        <w:ind w:firstLine="255"/>
        <w:contextualSpacing w:val="0"/>
      </w:pPr>
      <w:r w:rsidDel="00000000" w:rsidR="00000000" w:rsidRPr="00000000">
        <w:rPr>
          <w:rtl w:val="0"/>
        </w:rPr>
        <w:t xml:space="preserve">Examples would make it more evident. Majority of dictionaries tend to use the uninflected form of the headword e.g. </w:t>
      </w:r>
      <w:r w:rsidDel="00000000" w:rsidR="00000000" w:rsidRPr="00000000">
        <w:rPr>
          <w:rFonts w:ascii="Palanquin Dark" w:cs="Palanquin Dark" w:eastAsia="Palanquin Dark" w:hAnsi="Palanquin Dark"/>
          <w:rtl w:val="0"/>
        </w:rPr>
        <w:t xml:space="preserve">धर्म</w:t>
      </w:r>
      <w:r w:rsidDel="00000000" w:rsidR="00000000" w:rsidRPr="00000000">
        <w:rPr>
          <w:rtl w:val="0"/>
        </w:rPr>
        <w:t xml:space="preserve">, but rarely inflected form is also used </w:t>
      </w:r>
      <w:r w:rsidDel="00000000" w:rsidR="00000000" w:rsidRPr="00000000">
        <w:rPr>
          <w:rtl w:val="0"/>
        </w:rPr>
        <w:t xml:space="preserve">e.g.</w:t>
      </w:r>
      <w:r w:rsidDel="00000000" w:rsidR="00000000" w:rsidRPr="00000000">
        <w:rPr>
          <w:rtl w:val="0"/>
        </w:rPr>
        <w:t xml:space="preserve"> </w:t>
      </w:r>
      <w:r w:rsidDel="00000000" w:rsidR="00000000" w:rsidRPr="00000000">
        <w:rPr>
          <w:rFonts w:ascii="Palanquin Dark" w:cs="Palanquin Dark" w:eastAsia="Palanquin Dark" w:hAnsi="Palanquin Dark"/>
          <w:rtl w:val="0"/>
        </w:rPr>
        <w:t xml:space="preserve">धर्मः</w:t>
      </w:r>
      <w:r w:rsidDel="00000000" w:rsidR="00000000" w:rsidRPr="00000000">
        <w:rPr>
          <w:rtl w:val="0"/>
        </w:rPr>
        <w:t xml:space="preserve">, </w:t>
      </w:r>
      <w:r w:rsidDel="00000000" w:rsidR="00000000" w:rsidRPr="00000000">
        <w:rPr>
          <w:rtl w:val="0"/>
        </w:rPr>
        <w:t xml:space="preserve">Similarly there is a </w:t>
      </w:r>
      <w:r w:rsidDel="00000000" w:rsidR="00000000" w:rsidRPr="00000000">
        <w:rPr>
          <w:rFonts w:ascii="Palanquin Dark" w:cs="Palanquin Dark" w:eastAsia="Palanquin Dark" w:hAnsi="Palanquin Dark"/>
          <w:rtl w:val="0"/>
        </w:rPr>
        <w:t xml:space="preserve">tendency to use ‘अर्‌’, ‘ऋ’ or ‘आ’ in different dictionaries for </w:t>
      </w:r>
      <w:r w:rsidDel="00000000" w:rsidR="00000000" w:rsidRPr="00000000">
        <w:rPr>
          <w:rtl w:val="0"/>
        </w:rPr>
        <w:t xml:space="preserve">words</w:t>
      </w:r>
      <w:r w:rsidDel="00000000" w:rsidR="00000000" w:rsidRPr="00000000">
        <w:rPr>
          <w:rFonts w:ascii="Palanquin Dark" w:cs="Palanquin Dark" w:eastAsia="Palanquin Dark" w:hAnsi="Palanquin Dark"/>
          <w:rtl w:val="0"/>
        </w:rPr>
        <w:t xml:space="preserve"> ending with ऋ e.g. पितर्‌, पितृ or पिता. The data referred to by headwords धर्मः / धर्म or पितर्‌ / पितृ / पिता are the same. When we want these dictionaries to communicate seamlessly with one another, such differences need to be ironed out. </w:t>
      </w:r>
      <w:r w:rsidDel="00000000" w:rsidR="00000000" w:rsidRPr="00000000">
        <w:rPr>
          <w:rtl w:val="0"/>
        </w:rPr>
        <w:t xml:space="preserve">Greater consonance</w:t>
      </w:r>
      <w:r w:rsidDel="00000000" w:rsidR="00000000" w:rsidRPr="00000000">
        <w:rPr>
          <w:rtl w:val="0"/>
        </w:rPr>
        <w:t xml:space="preserve"> can be brought between these dictionaries by some form of standardization. We have tried to analyse different conventions followed by these authors / editors and come out with a standardized convention in the present paper, so that the headword list is normalized to a standard format.</w:t>
      </w:r>
    </w:p>
    <w:p w:rsidR="00000000" w:rsidDel="00000000" w:rsidP="00000000" w:rsidRDefault="00000000" w:rsidRPr="00000000">
      <w:pPr>
        <w:ind w:firstLine="255"/>
        <w:contextualSpacing w:val="0"/>
      </w:pPr>
      <w:r w:rsidDel="00000000" w:rsidR="00000000" w:rsidRPr="00000000">
        <w:rPr>
          <w:rtl w:val="0"/>
        </w:rPr>
      </w:r>
    </w:p>
    <w:p w:rsidR="00000000" w:rsidDel="00000000" w:rsidP="00000000" w:rsidRDefault="00000000" w:rsidRPr="00000000">
      <w:pPr>
        <w:pStyle w:val="Heading1"/>
        <w:ind w:firstLine="255"/>
        <w:contextualSpacing w:val="0"/>
        <w:jc w:val="center"/>
      </w:pPr>
      <w:bookmarkStart w:colFirst="0" w:colLast="0" w:name="_jsl1apdvx2em" w:id="1"/>
      <w:bookmarkEnd w:id="1"/>
      <w:r w:rsidDel="00000000" w:rsidR="00000000" w:rsidRPr="00000000">
        <w:rPr>
          <w:rtl w:val="0"/>
        </w:rPr>
        <w:t xml:space="preserve">Normalizing Cologne Digital Dictionaries</w:t>
      </w:r>
    </w:p>
    <w:p w:rsidR="00000000" w:rsidDel="00000000" w:rsidP="00000000" w:rsidRDefault="00000000" w:rsidRPr="00000000">
      <w:pPr>
        <w:ind w:firstLine="255"/>
        <w:contextualSpacing w:val="0"/>
        <w:jc w:val="center"/>
      </w:pPr>
      <w:r w:rsidDel="00000000" w:rsidR="00000000" w:rsidRPr="00000000">
        <w:rPr>
          <w:sz w:val="24"/>
          <w:szCs w:val="24"/>
          <w:rtl w:val="0"/>
        </w:rPr>
        <w:t xml:space="preserve">Dr. Dhaval Patel</w:t>
      </w:r>
    </w:p>
    <w:p w:rsidR="00000000" w:rsidDel="00000000" w:rsidP="00000000" w:rsidRDefault="00000000" w:rsidRPr="00000000">
      <w:pPr>
        <w:ind w:firstLine="255"/>
        <w:contextualSpacing w:val="0"/>
        <w:jc w:val="center"/>
      </w:pPr>
      <w:hyperlink r:id="rId6">
        <w:r w:rsidDel="00000000" w:rsidR="00000000" w:rsidRPr="00000000">
          <w:rPr>
            <w:color w:val="1155cc"/>
            <w:sz w:val="24"/>
            <w:szCs w:val="24"/>
            <w:u w:val="single"/>
            <w:rtl w:val="0"/>
          </w:rPr>
          <w:t xml:space="preserve">drdhaval2785@gmail.com</w:t>
        </w:r>
      </w:hyperlink>
      <w:r w:rsidDel="00000000" w:rsidR="00000000" w:rsidRPr="00000000">
        <w:rPr>
          <w:rtl w:val="0"/>
        </w:rPr>
      </w:r>
    </w:p>
    <w:p w:rsidR="00000000" w:rsidDel="00000000" w:rsidP="00000000" w:rsidRDefault="00000000" w:rsidRPr="00000000">
      <w:pPr>
        <w:ind w:firstLine="255"/>
        <w:contextualSpacing w:val="0"/>
        <w:jc w:val="center"/>
      </w:pPr>
      <w:r w:rsidDel="00000000" w:rsidR="00000000" w:rsidRPr="00000000">
        <w:rPr>
          <w:rtl w:val="0"/>
        </w:rPr>
      </w:r>
    </w:p>
    <w:p w:rsidR="00000000" w:rsidDel="00000000" w:rsidP="00000000" w:rsidRDefault="00000000" w:rsidRPr="00000000">
      <w:pPr>
        <w:ind w:firstLine="255"/>
        <w:contextualSpacing w:val="0"/>
      </w:pPr>
      <w:r w:rsidDel="00000000" w:rsidR="00000000" w:rsidRPr="00000000">
        <w:rPr>
          <w:sz w:val="24"/>
          <w:szCs w:val="24"/>
          <w:rtl w:val="0"/>
        </w:rPr>
        <w:t xml:space="preserve">Cologne Digital Sanskrit Dictionaries website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has a rich treasure of Sanskrit related dictionaries. There are 36 dictionaries hosted there as on 31</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2016. There are three English – Sanskrit dictionaries (</w:t>
      </w:r>
      <w:r w:rsidDel="00000000" w:rsidR="00000000" w:rsidRPr="00000000">
        <w:rPr>
          <w:rFonts w:ascii="Courier New" w:cs="Courier New" w:eastAsia="Courier New" w:hAnsi="Courier New"/>
          <w:sz w:val="24"/>
          <w:szCs w:val="24"/>
          <w:rtl w:val="0"/>
        </w:rPr>
        <w:t xml:space="preserve">AE, BOR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MWE</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Even after discounting these dictionaries whose headwords are in a </w:t>
      </w:r>
      <w:r w:rsidDel="00000000" w:rsidR="00000000" w:rsidRPr="00000000">
        <w:rPr>
          <w:sz w:val="24"/>
          <w:szCs w:val="24"/>
          <w:rtl w:val="0"/>
        </w:rPr>
        <w:t xml:space="preserve">foreign language</w:t>
      </w:r>
      <w:r w:rsidDel="00000000" w:rsidR="00000000" w:rsidRPr="00000000">
        <w:rPr>
          <w:sz w:val="24"/>
          <w:szCs w:val="24"/>
          <w:rtl w:val="0"/>
        </w:rPr>
        <w:t xml:space="preserve">, there are 33 digital dictionaries whose headwords are mainly in Sanskrit</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and should be of utmost interest to Sanskrit NLP researchers.</w:t>
      </w:r>
    </w:p>
    <w:p w:rsidR="00000000" w:rsidDel="00000000" w:rsidP="00000000" w:rsidRDefault="00000000" w:rsidRPr="00000000">
      <w:pPr>
        <w:ind w:firstLine="255"/>
        <w:contextualSpacing w:val="0"/>
      </w:pPr>
      <w:r w:rsidDel="00000000" w:rsidR="00000000" w:rsidRPr="00000000">
        <w:rPr>
          <w:sz w:val="24"/>
          <w:szCs w:val="24"/>
          <w:rtl w:val="0"/>
        </w:rPr>
        <w:t xml:space="preserve">There are many generative and analytical computational tools in Sanskrit NLP, which require annotation or extraction of lexical data in various degrees. If these tools are to be supported with lexical data in long run, we need to standardize various conventions used in various dictionaries into a predefined format. </w:t>
      </w:r>
    </w:p>
    <w:p w:rsidR="00000000" w:rsidDel="00000000" w:rsidP="00000000" w:rsidRDefault="00000000" w:rsidRPr="00000000">
      <w:pPr>
        <w:ind w:firstLine="255"/>
        <w:contextualSpacing w:val="0"/>
      </w:pPr>
      <w:r w:rsidDel="00000000" w:rsidR="00000000" w:rsidRPr="00000000">
        <w:rPr>
          <w:sz w:val="24"/>
          <w:szCs w:val="24"/>
          <w:rtl w:val="0"/>
        </w:rPr>
        <w:t xml:space="preserve">Examples would make the need for such standardization in dictionary headwords more evident. </w:t>
      </w:r>
      <w:r w:rsidDel="00000000" w:rsidR="00000000" w:rsidRPr="00000000">
        <w:rPr>
          <w:rFonts w:ascii="Courier New" w:cs="Courier New" w:eastAsia="Courier New" w:hAnsi="Courier New"/>
          <w:sz w:val="24"/>
          <w:szCs w:val="24"/>
          <w:rtl w:val="0"/>
        </w:rPr>
        <w:t xml:space="preserve">AP</w:t>
      </w:r>
      <w:r w:rsidDel="00000000" w:rsidR="00000000" w:rsidRPr="00000000">
        <w:rPr>
          <w:rFonts w:ascii="Palanquin Dark" w:cs="Palanquin Dark" w:eastAsia="Palanquin Dark" w:hAnsi="Palanquin Dark"/>
          <w:sz w:val="24"/>
          <w:szCs w:val="24"/>
          <w:rtl w:val="0"/>
        </w:rPr>
        <w:t xml:space="preserve"> tends to use inflected form of the headword e.g. धर्मः, whereas </w:t>
      </w:r>
      <w:r w:rsidDel="00000000" w:rsidR="00000000" w:rsidRPr="00000000">
        <w:rPr>
          <w:rFonts w:ascii="Courier New" w:cs="Courier New" w:eastAsia="Courier New" w:hAnsi="Courier New"/>
          <w:sz w:val="24"/>
          <w:szCs w:val="24"/>
          <w:rtl w:val="0"/>
        </w:rPr>
        <w:t xml:space="preserve">MW</w:t>
      </w:r>
      <w:r w:rsidDel="00000000" w:rsidR="00000000" w:rsidRPr="00000000">
        <w:rPr>
          <w:rFonts w:ascii="Palanquin Dark" w:cs="Palanquin Dark" w:eastAsia="Palanquin Dark" w:hAnsi="Palanquin Dark"/>
          <w:sz w:val="24"/>
          <w:szCs w:val="24"/>
          <w:rtl w:val="0"/>
        </w:rPr>
        <w:t xml:space="preserve"> tends to use the uninflected form of the headword e.g. धर्म. Similarly </w:t>
      </w:r>
      <w:r w:rsidDel="00000000" w:rsidR="00000000" w:rsidRPr="00000000">
        <w:rPr>
          <w:rFonts w:ascii="Courier New" w:cs="Courier New" w:eastAsia="Courier New" w:hAnsi="Courier New"/>
          <w:sz w:val="24"/>
          <w:szCs w:val="24"/>
          <w:rtl w:val="0"/>
        </w:rPr>
        <w:t xml:space="preserve">PW</w:t>
      </w:r>
      <w:r w:rsidDel="00000000" w:rsidR="00000000" w:rsidRPr="00000000">
        <w:rPr>
          <w:rFonts w:ascii="Palanquin Dark" w:cs="Palanquin Dark" w:eastAsia="Palanquin Dark" w:hAnsi="Palanquin Dark"/>
          <w:sz w:val="24"/>
          <w:szCs w:val="24"/>
          <w:rtl w:val="0"/>
        </w:rPr>
        <w:t xml:space="preserve"> has tendency to use ‘अर्‌’ for words ending with ऋ e.g. पितर्‌, whereas </w:t>
      </w:r>
      <w:r w:rsidDel="00000000" w:rsidR="00000000" w:rsidRPr="00000000">
        <w:rPr>
          <w:rFonts w:ascii="Courier New" w:cs="Courier New" w:eastAsia="Courier New" w:hAnsi="Courier New"/>
          <w:sz w:val="24"/>
          <w:szCs w:val="24"/>
          <w:rtl w:val="0"/>
        </w:rPr>
        <w:t xml:space="preserve">MW</w:t>
      </w:r>
      <w:r w:rsidDel="00000000" w:rsidR="00000000" w:rsidRPr="00000000">
        <w:rPr>
          <w:rFonts w:ascii="Palanquin Dark" w:cs="Palanquin Dark" w:eastAsia="Palanquin Dark" w:hAnsi="Palanquin Dark"/>
          <w:sz w:val="24"/>
          <w:szCs w:val="24"/>
          <w:rtl w:val="0"/>
        </w:rPr>
        <w:t xml:space="preserve"> has tendency to use ‘ऋ’ e.g. पितृ and </w:t>
      </w:r>
      <w:r w:rsidDel="00000000" w:rsidR="00000000" w:rsidRPr="00000000">
        <w:rPr>
          <w:rFonts w:ascii="Courier New" w:cs="Courier New" w:eastAsia="Courier New" w:hAnsi="Courier New"/>
          <w:sz w:val="24"/>
          <w:szCs w:val="24"/>
          <w:rtl w:val="0"/>
        </w:rPr>
        <w:t xml:space="preserve">SKD</w:t>
      </w:r>
      <w:r w:rsidDel="00000000" w:rsidR="00000000" w:rsidRPr="00000000">
        <w:rPr>
          <w:rFonts w:ascii="Palanquin Dark" w:cs="Palanquin Dark" w:eastAsia="Palanquin Dark" w:hAnsi="Palanquin Dark"/>
          <w:sz w:val="24"/>
          <w:szCs w:val="24"/>
          <w:rtl w:val="0"/>
        </w:rPr>
        <w:t xml:space="preserve"> has tendency to use पिता. The data referred to by headwords धर्मः / धर्म or पितर्‌ / पितृ / पिता are the same. For any NLP related program to link properly to the data, we need to iron out these differences. Even if the input is पितृ, data from पितर्‌ of </w:t>
      </w:r>
      <w:r w:rsidDel="00000000" w:rsidR="00000000" w:rsidRPr="00000000">
        <w:rPr>
          <w:rFonts w:ascii="Courier New" w:cs="Courier New" w:eastAsia="Courier New" w:hAnsi="Courier New"/>
          <w:sz w:val="24"/>
          <w:szCs w:val="24"/>
          <w:rtl w:val="0"/>
        </w:rPr>
        <w:t xml:space="preserve">PW</w:t>
      </w:r>
      <w:r w:rsidDel="00000000" w:rsidR="00000000" w:rsidRPr="00000000">
        <w:rPr>
          <w:rFonts w:ascii="Palanquin Dark" w:cs="Palanquin Dark" w:eastAsia="Palanquin Dark" w:hAnsi="Palanquin Dark"/>
          <w:sz w:val="24"/>
          <w:szCs w:val="24"/>
          <w:rtl w:val="0"/>
        </w:rPr>
        <w:t xml:space="preserve"> or पिता of </w:t>
      </w:r>
      <w:r w:rsidDel="00000000" w:rsidR="00000000" w:rsidRPr="00000000">
        <w:rPr>
          <w:rFonts w:ascii="Courier New" w:cs="Courier New" w:eastAsia="Courier New" w:hAnsi="Courier New"/>
          <w:sz w:val="24"/>
          <w:szCs w:val="24"/>
          <w:rtl w:val="0"/>
        </w:rPr>
        <w:t xml:space="preserve">SKD</w:t>
      </w:r>
      <w:r w:rsidDel="00000000" w:rsidR="00000000" w:rsidRPr="00000000">
        <w:rPr>
          <w:sz w:val="24"/>
          <w:szCs w:val="24"/>
          <w:rtl w:val="0"/>
        </w:rPr>
        <w:t xml:space="preserve"> should be accessible to that user. </w:t>
      </w:r>
    </w:p>
    <w:p w:rsidR="00000000" w:rsidDel="00000000" w:rsidP="00000000" w:rsidRDefault="00000000" w:rsidRPr="00000000">
      <w:pPr>
        <w:ind w:firstLine="255"/>
        <w:contextualSpacing w:val="0"/>
      </w:pPr>
      <w:r w:rsidDel="00000000" w:rsidR="00000000" w:rsidRPr="00000000">
        <w:rPr>
          <w:sz w:val="24"/>
          <w:szCs w:val="24"/>
          <w:rtl w:val="0"/>
        </w:rPr>
        <w:t xml:space="preserve">Because of difference of conventions in various dictionaries, sometimes the user is not able to land on the desired dictionary entry. This calls for a study of various conventions followed by various dictionaries and need to come out with a standardized convention for headword normalization. The suggested standard conventions proposed in this paper are open to discussion and correction, if need be. After due deliberation, they can be finalized.</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pPr>
        <w:ind w:firstLine="255"/>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jfzdh448ivrv" w:id="2"/>
      <w:bookmarkEnd w:id="2"/>
      <w:r w:rsidDel="00000000" w:rsidR="00000000" w:rsidRPr="00000000">
        <w:rPr>
          <w:rFonts w:ascii="Palanquin Dark" w:cs="Palanquin Dark" w:eastAsia="Palanquin Dark" w:hAnsi="Palanquin Dark"/>
          <w:b w:val="1"/>
          <w:sz w:val="46"/>
          <w:szCs w:val="46"/>
          <w:rtl w:val="0"/>
        </w:rPr>
        <w:t xml:space="preserve">Convention 1 - Treatment of अनुस्वार before consonants and terminal अनुस्वार</w:t>
      </w:r>
    </w:p>
    <w:p w:rsidR="00000000" w:rsidDel="00000000" w:rsidP="00000000" w:rsidRDefault="00000000" w:rsidRPr="00000000">
      <w:pPr>
        <w:ind w:firstLine="255"/>
        <w:contextualSpacing w:val="0"/>
      </w:pPr>
      <w:r w:rsidDel="00000000" w:rsidR="00000000" w:rsidRPr="00000000">
        <w:rPr>
          <w:sz w:val="24"/>
          <w:szCs w:val="24"/>
          <w:rtl w:val="0"/>
        </w:rPr>
        <w:t xml:space="preserve">  There are at least 6 conventions of handling </w:t>
      </w:r>
      <w:r w:rsidDel="00000000" w:rsidR="00000000" w:rsidRPr="00000000">
        <w:rPr>
          <w:rFonts w:ascii="Palanquin Dark" w:cs="Palanquin Dark" w:eastAsia="Palanquin Dark" w:hAnsi="Palanquin Dark"/>
          <w:sz w:val="24"/>
          <w:szCs w:val="24"/>
          <w:rtl w:val="0"/>
        </w:rPr>
        <w:t xml:space="preserve">अनुस्वार</w:t>
      </w:r>
      <w:r w:rsidDel="00000000" w:rsidR="00000000" w:rsidRPr="00000000">
        <w:rPr>
          <w:rFonts w:ascii="Palanquin Dark" w:cs="Palanquin Dark" w:eastAsia="Palanquin Dark" w:hAnsi="Palanquin Dark"/>
          <w:sz w:val="24"/>
          <w:szCs w:val="24"/>
          <w:rtl w:val="0"/>
        </w:rPr>
        <w:t xml:space="preserve">s before consonants in झर्‌ प्रत्याहार</w:t>
      </w:r>
      <w:r w:rsidDel="00000000" w:rsidR="00000000" w:rsidRPr="00000000">
        <w:rPr>
          <w:sz w:val="24"/>
          <w:szCs w:val="24"/>
          <w:vertAlign w:val="superscript"/>
        </w:rPr>
        <w:footnoteReference w:customMarkFollows="0" w:id="4"/>
      </w:r>
      <w:r w:rsidDel="00000000" w:rsidR="00000000" w:rsidRPr="00000000">
        <w:rPr>
          <w:rFonts w:ascii="Palanquin Dark" w:cs="Palanquin Dark" w:eastAsia="Palanquin Dark" w:hAnsi="Palanquin Dark"/>
          <w:sz w:val="24"/>
          <w:szCs w:val="24"/>
          <w:rtl w:val="0"/>
        </w:rPr>
        <w:t xml:space="preserve"> and terminal अनुस्वारs</w:t>
      </w:r>
      <w:r w:rsidDel="00000000" w:rsidR="00000000" w:rsidRPr="00000000">
        <w:rPr>
          <w:sz w:val="24"/>
          <w:szCs w:val="24"/>
          <w:vertAlign w:val="superscript"/>
        </w:rPr>
        <w:footnoteReference w:customMarkFollows="0" w:id="5"/>
      </w:r>
      <w:r w:rsidDel="00000000" w:rsidR="00000000" w:rsidRPr="00000000">
        <w:rPr>
          <w:rFonts w:ascii="Palanquin Dark" w:cs="Palanquin Dark" w:eastAsia="Palanquin Dark" w:hAnsi="Palanquin Dark"/>
          <w:sz w:val="24"/>
          <w:szCs w:val="24"/>
          <w:rtl w:val="0"/>
        </w:rPr>
        <w:t xml:space="preserve"> in various dictionaries. They are described below. When अनुस्वार occurs before any of the letters य,र,ल,व,श,ष,स or ह, it is uniformly depicted as अनुस्वार in all dictionaries. The conventions mentioned below are not applicable to such अनुस्वारs.</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huw6joj2dsi8" w:id="3"/>
      <w:bookmarkEnd w:id="3"/>
      <w:r w:rsidDel="00000000" w:rsidR="00000000" w:rsidRPr="00000000">
        <w:rPr>
          <w:b w:val="1"/>
          <w:sz w:val="34"/>
          <w:szCs w:val="34"/>
          <w:rtl w:val="0"/>
        </w:rPr>
        <w:t xml:space="preserve">Option 1.</w:t>
      </w:r>
      <w:r w:rsidDel="00000000" w:rsidR="00000000" w:rsidRPr="00000000">
        <w:rPr>
          <w:b w:val="1"/>
          <w:sz w:val="34"/>
          <w:szCs w:val="34"/>
          <w:rtl w:val="0"/>
        </w:rPr>
        <w:t xml:space="preserve">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it as fifth letter of the वर्ग of following letter, when in between a word e.g. </w:t>
      </w:r>
      <w:r w:rsidDel="00000000" w:rsidR="00000000" w:rsidRPr="00000000">
        <w:rPr>
          <w:rFonts w:ascii="Palanquin Dark" w:cs="Palanquin Dark" w:eastAsia="Palanquin Dark" w:hAnsi="Palanquin Dark"/>
          <w:sz w:val="24"/>
          <w:szCs w:val="24"/>
          <w:rtl w:val="0"/>
        </w:rPr>
        <w:t xml:space="preserve">अङ्क, चञ्चल, खण्ड, प्रशान्त, नितम्बः.</w:t>
      </w:r>
      <w:r w:rsidDel="00000000" w:rsidR="00000000" w:rsidRPr="00000000">
        <w:rPr>
          <w:rtl w:val="0"/>
        </w:rPr>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ACC,AP,BEN,BHS,BOP,BUR,CAE,CCS,GRA,GST,IEG,INM,MCI,MD,MW,MW72,PD,PE,PGN,PUI,PW,PWG,SCH,SHS,SKD,SNP,STC,VCP,VEI,WIL,YAT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kjsf1viat1ud" w:id="4"/>
      <w:bookmarkEnd w:id="4"/>
      <w:r w:rsidDel="00000000" w:rsidR="00000000" w:rsidRPr="00000000">
        <w:rPr>
          <w:b w:val="1"/>
          <w:sz w:val="34"/>
          <w:szCs w:val="34"/>
          <w:rtl w:val="0"/>
        </w:rPr>
        <w:t xml:space="preserve">Option 1.2</w:t>
      </w:r>
    </w:p>
    <w:p w:rsidR="00000000" w:rsidDel="00000000" w:rsidP="00000000" w:rsidRDefault="00000000" w:rsidRPr="00000000">
      <w:pPr>
        <w:ind w:firstLine="255"/>
        <w:contextualSpacing w:val="0"/>
      </w:pPr>
      <w:r w:rsidDel="00000000" w:rsidR="00000000" w:rsidRPr="00000000">
        <w:rPr>
          <w:sz w:val="24"/>
          <w:szCs w:val="24"/>
          <w:rtl w:val="0"/>
        </w:rPr>
        <w:t xml:space="preserve">T</w:t>
      </w:r>
      <w:r w:rsidDel="00000000" w:rsidR="00000000" w:rsidRPr="00000000">
        <w:rPr>
          <w:rFonts w:ascii="Palanquin Dark" w:cs="Palanquin Dark" w:eastAsia="Palanquin Dark" w:hAnsi="Palanquin Dark"/>
          <w:sz w:val="24"/>
          <w:szCs w:val="24"/>
          <w:rtl w:val="0"/>
        </w:rPr>
        <w:t xml:space="preserve">reat it as अनुस्वार, when occurring in between a word (other than the cases where the first member of compound ends with म्‌) e.g. </w:t>
      </w:r>
      <w:r w:rsidDel="00000000" w:rsidR="00000000" w:rsidRPr="00000000">
        <w:rPr>
          <w:rFonts w:ascii="Palanquin Dark" w:cs="Palanquin Dark" w:eastAsia="Palanquin Dark" w:hAnsi="Palanquin Dark"/>
          <w:sz w:val="24"/>
          <w:szCs w:val="24"/>
          <w:rtl w:val="0"/>
        </w:rPr>
        <w:t xml:space="preserve">अभिशंका</w:t>
      </w:r>
      <w:r w:rsidDel="00000000" w:rsidR="00000000" w:rsidRPr="00000000">
        <w:rPr>
          <w:rFonts w:ascii="Palanquin Dark" w:cs="Palanquin Dark" w:eastAsia="Palanquin Dark" w:hAnsi="Palanquin Dark"/>
          <w:sz w:val="24"/>
          <w:szCs w:val="24"/>
          <w:rtl w:val="0"/>
        </w:rPr>
        <w:t xml:space="preserve">, कुंचित, </w:t>
      </w:r>
      <w:r w:rsidDel="00000000" w:rsidR="00000000" w:rsidRPr="00000000">
        <w:rPr>
          <w:rFonts w:ascii="Palanquin Dark" w:cs="Palanquin Dark" w:eastAsia="Palanquin Dark" w:hAnsi="Palanquin Dark"/>
          <w:sz w:val="24"/>
          <w:szCs w:val="24"/>
          <w:rtl w:val="0"/>
        </w:rPr>
        <w:t xml:space="preserve">पुंड्रः, तंद्रा, विडंबित.</w:t>
      </w:r>
      <w:r w:rsidDel="00000000" w:rsidR="00000000" w:rsidRPr="00000000">
        <w:rPr>
          <w:rtl w:val="0"/>
        </w:rPr>
      </w:r>
    </w:p>
    <w:p w:rsidR="00000000" w:rsidDel="00000000" w:rsidP="00000000" w:rsidRDefault="00000000" w:rsidRPr="00000000">
      <w:pPr>
        <w:ind w:firstLine="255"/>
        <w:contextualSpacing w:val="0"/>
      </w:pPr>
      <w:r w:rsidDel="00000000" w:rsidR="00000000" w:rsidRPr="00000000">
        <w:rPr>
          <w:sz w:val="24"/>
          <w:szCs w:val="24"/>
          <w:rtl w:val="0"/>
        </w:rPr>
        <w:t xml:space="preserve">Dictionaries – </w:t>
      </w:r>
      <w:r w:rsidDel="00000000" w:rsidR="00000000" w:rsidRPr="00000000">
        <w:rPr>
          <w:rFonts w:ascii="Courier New" w:cs="Courier New" w:eastAsia="Courier New" w:hAnsi="Courier New"/>
          <w:sz w:val="24"/>
          <w:szCs w:val="24"/>
          <w:rtl w:val="0"/>
        </w:rPr>
        <w:t xml:space="preserve">AP90</w:t>
      </w:r>
    </w:p>
    <w:p w:rsidR="00000000" w:rsidDel="00000000" w:rsidP="00000000" w:rsidRDefault="00000000" w:rsidRPr="00000000">
      <w:pPr>
        <w:pStyle w:val="Heading3"/>
        <w:ind w:left="720" w:firstLine="255"/>
        <w:contextualSpacing w:val="0"/>
      </w:pPr>
      <w:bookmarkStart w:colFirst="0" w:colLast="0" w:name="_2fi4m0vc21h" w:id="5"/>
      <w:bookmarkEnd w:id="5"/>
      <w:r w:rsidDel="00000000" w:rsidR="00000000" w:rsidRPr="00000000">
        <w:rPr>
          <w:rtl w:val="0"/>
        </w:rPr>
        <w:t xml:space="preserve">Note regarding 1.1 and 1.2</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rFonts w:ascii="Courier New" w:cs="Courier New" w:eastAsia="Courier New" w:hAnsi="Courier New"/>
          <w:rtl w:val="0"/>
        </w:rPr>
        <w:t xml:space="preserve">KRM</w:t>
      </w:r>
      <w:r w:rsidDel="00000000" w:rsidR="00000000" w:rsidRPr="00000000">
        <w:rPr>
          <w:rtl w:val="0"/>
        </w:rPr>
        <w:t xml:space="preserve"> is a special dictionary, whose headwords have only verbs. Therefore, the options 1.1 and 1.2 are not applicable to it.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4g8fr7cj1czk" w:id="6"/>
      <w:bookmarkEnd w:id="6"/>
      <w:r w:rsidDel="00000000" w:rsidR="00000000" w:rsidRPr="00000000">
        <w:rPr>
          <w:b w:val="1"/>
          <w:sz w:val="34"/>
          <w:szCs w:val="34"/>
          <w:rtl w:val="0"/>
        </w:rPr>
        <w:t xml:space="preserve">Option 1.3</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it as अनुस्वार when first member of compound ends with म्‌ and the second member of compound starts with झर्‌ letters e.g. संगीत, प्रतिसंधानम्‌.</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ACC,AP,AP90,BEN,BHS,CAE,CCS,MCI,MD,MW,PD,PW,PWG,SCH, STC,VEI,WIL</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frs9ezadyxnj" w:id="7"/>
      <w:bookmarkEnd w:id="7"/>
      <w:r w:rsidDel="00000000" w:rsidR="00000000" w:rsidRPr="00000000">
        <w:rPr>
          <w:b w:val="1"/>
          <w:sz w:val="34"/>
          <w:szCs w:val="34"/>
          <w:rtl w:val="0"/>
        </w:rPr>
        <w:t xml:space="preserve">Option 1.4</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it as fifth letter of the वर्ग of following letter, when occurring in the cases where the first member of compound ends with म्‌. e.g. सङ्गीत, निःसन्धि .</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BOP,BUR,GRA,GST,KRM,IEG,INM,MW72,PGN,PUI,SKD,VCP,YAT</w:t>
      </w:r>
    </w:p>
    <w:p w:rsidR="00000000" w:rsidDel="00000000" w:rsidP="00000000" w:rsidRDefault="00000000" w:rsidRPr="00000000">
      <w:pPr>
        <w:pStyle w:val="Heading3"/>
        <w:ind w:left="720" w:firstLine="255"/>
        <w:contextualSpacing w:val="0"/>
      </w:pPr>
      <w:bookmarkStart w:colFirst="0" w:colLast="0" w:name="_ed01z8peszx7" w:id="8"/>
      <w:bookmarkEnd w:id="8"/>
      <w:r w:rsidDel="00000000" w:rsidR="00000000" w:rsidRPr="00000000">
        <w:rPr>
          <w:rtl w:val="0"/>
        </w:rPr>
        <w:t xml:space="preserve">Notes regarding 1.3 and 1.4</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rtl w:val="0"/>
        </w:rPr>
        <w:t xml:space="preserve">(1) </w:t>
      </w:r>
      <w:r w:rsidDel="00000000" w:rsidR="00000000" w:rsidRPr="00000000">
        <w:rPr>
          <w:rFonts w:ascii="Courier New" w:cs="Courier New" w:eastAsia="Courier New" w:hAnsi="Courier New"/>
          <w:rtl w:val="0"/>
        </w:rPr>
        <w:t xml:space="preserve">PE</w:t>
      </w:r>
      <w:r w:rsidDel="00000000" w:rsidR="00000000" w:rsidRPr="00000000">
        <w:rPr>
          <w:rFonts w:ascii="Palanquin Dark" w:cs="Palanquin Dark" w:eastAsia="Palanquin Dark" w:hAnsi="Palanquin Dark"/>
          <w:rtl w:val="0"/>
        </w:rPr>
        <w:t xml:space="preserve"> is inconsistent (1.3 and 1.4). See गङ्गासरस्वतीसंगम and वरदासङ्गम. </w:t>
      </w:r>
    </w:p>
    <w:p w:rsidR="00000000" w:rsidDel="00000000" w:rsidP="00000000" w:rsidRDefault="00000000" w:rsidRPr="00000000">
      <w:pPr>
        <w:ind w:left="720" w:firstLine="255"/>
        <w:contextualSpacing w:val="0"/>
      </w:pPr>
      <w:r w:rsidDel="00000000" w:rsidR="00000000" w:rsidRPr="00000000">
        <w:rPr>
          <w:rtl w:val="0"/>
        </w:rPr>
        <w:t xml:space="preserve">(2) </w:t>
      </w:r>
      <w:r w:rsidDel="00000000" w:rsidR="00000000" w:rsidRPr="00000000">
        <w:rPr>
          <w:rFonts w:ascii="Courier New" w:cs="Courier New" w:eastAsia="Courier New" w:hAnsi="Courier New"/>
          <w:rtl w:val="0"/>
        </w:rPr>
        <w:t xml:space="preserve">SHS</w:t>
      </w:r>
      <w:r w:rsidDel="00000000" w:rsidR="00000000" w:rsidRPr="00000000">
        <w:rPr>
          <w:rFonts w:ascii="Palanquin Dark" w:cs="Palanquin Dark" w:eastAsia="Palanquin Dark" w:hAnsi="Palanquin Dark"/>
          <w:rtl w:val="0"/>
        </w:rPr>
        <w:t xml:space="preserve"> is also inconsistent. See सङ्ग्रह and कर्म्मसंग्रह. </w:t>
      </w:r>
    </w:p>
    <w:p w:rsidR="00000000" w:rsidDel="00000000" w:rsidP="00000000" w:rsidRDefault="00000000" w:rsidRPr="00000000">
      <w:pPr>
        <w:ind w:left="720" w:firstLine="255"/>
        <w:contextualSpacing w:val="0"/>
      </w:pPr>
      <w:r w:rsidDel="00000000" w:rsidR="00000000" w:rsidRPr="00000000">
        <w:rPr>
          <w:rtl w:val="0"/>
        </w:rPr>
        <w:t xml:space="preserve">(3) </w:t>
      </w:r>
      <w:r w:rsidDel="00000000" w:rsidR="00000000" w:rsidRPr="00000000">
        <w:rPr>
          <w:rFonts w:ascii="Courier New" w:cs="Courier New" w:eastAsia="Courier New" w:hAnsi="Courier New"/>
          <w:rtl w:val="0"/>
        </w:rPr>
        <w:t xml:space="preserve">SNP</w:t>
      </w:r>
      <w:r w:rsidDel="00000000" w:rsidR="00000000" w:rsidRPr="00000000">
        <w:rPr>
          <w:rtl w:val="0"/>
        </w:rPr>
        <w:t xml:space="preserve"> doesn’t have any such case prima facie, hence excluded from this list.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4fw2wufaaauz" w:id="9"/>
      <w:bookmarkEnd w:id="9"/>
      <w:r w:rsidDel="00000000" w:rsidR="00000000" w:rsidRPr="00000000">
        <w:rPr>
          <w:b w:val="1"/>
          <w:sz w:val="34"/>
          <w:szCs w:val="34"/>
          <w:rtl w:val="0"/>
        </w:rPr>
        <w:t xml:space="preserve">Option 1.5</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अनुस्वार at the end of a word to denote neuter gender e.g. अकौटिल्यं, जघनं, तैलं.</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AP90,SKD</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gv8azpmotsr" w:id="10"/>
      <w:bookmarkEnd w:id="10"/>
      <w:r w:rsidDel="00000000" w:rsidR="00000000" w:rsidRPr="00000000">
        <w:rPr>
          <w:b w:val="1"/>
          <w:sz w:val="34"/>
          <w:szCs w:val="34"/>
          <w:rtl w:val="0"/>
        </w:rPr>
        <w:t xml:space="preserve">Option 1.6</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अनुस्वार at the end of a word to denote अव्ययs mostly (not to denote neuter gender), where usually म्‌ is supposed to be. e.g. अनुकामं, अहर्निशं.</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enm836jz59wi" w:id="11"/>
      <w:bookmarkEnd w:id="11"/>
      <w:r w:rsidDel="00000000" w:rsidR="00000000" w:rsidRPr="00000000">
        <w:rPr>
          <w:b w:val="1"/>
          <w:sz w:val="34"/>
          <w:szCs w:val="34"/>
          <w:rtl w:val="0"/>
        </w:rPr>
        <w:t xml:space="preserve">Standard convention</w:t>
      </w:r>
      <w:r w:rsidDel="00000000" w:rsidR="00000000" w:rsidRPr="00000000">
        <w:rPr>
          <w:b w:val="1"/>
          <w:sz w:val="34"/>
          <w:szCs w:val="34"/>
          <w:rtl w:val="0"/>
        </w:rPr>
        <w:t xml:space="preserve"> 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1. Convert every nasal followed by consonant to अनुस्वार.</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2. Convert every terminal अनुस्वार to म्‌.</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  It is pertinent to note that majority of dictionaries tend to prefer convention 1.1. So statistically we should lean towards 1.1, but there are a few problems with that approach computationally. Many of the dictionaries following 1.1 also follow 1.3. Therefore, deciding whether to keep it as fifth letter of a वर्ग or अनुस्वार depends on the knowledge of whether it is last letter of a compound or not. Therefore, uniformly converting every internal nasal to अनुस्वार is computationally easier choice.</w:t>
      </w:r>
    </w:p>
    <w:p w:rsidR="00000000" w:rsidDel="00000000" w:rsidP="00000000" w:rsidRDefault="00000000" w:rsidRPr="00000000">
      <w:pPr>
        <w:ind w:firstLine="255"/>
        <w:contextualSpacing w:val="0"/>
      </w:pP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bwyus0a6t3ss" w:id="12"/>
      <w:bookmarkEnd w:id="12"/>
      <w:r w:rsidDel="00000000" w:rsidR="00000000" w:rsidRPr="00000000">
        <w:rPr>
          <w:rFonts w:ascii="Palanquin Dark" w:cs="Palanquin Dark" w:eastAsia="Palanquin Dark" w:hAnsi="Palanquin Dark"/>
          <w:b w:val="1"/>
          <w:sz w:val="46"/>
          <w:szCs w:val="46"/>
          <w:rtl w:val="0"/>
        </w:rPr>
        <w:t xml:space="preserve">Convention 2 – Treatment of अनुस्वार of verb</w:t>
      </w:r>
      <w:r w:rsidDel="00000000" w:rsidR="00000000" w:rsidRPr="00000000">
        <w:rPr>
          <w:rtl w:val="0"/>
        </w:rPr>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  </w:t>
        <w:tab/>
        <w:t xml:space="preserve">अनुस्वारs in verbs are handled a little differently than convention 1 in dictionaries, so they are treated here separately.</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e91xg3m0my68" w:id="13"/>
      <w:bookmarkEnd w:id="13"/>
      <w:r w:rsidDel="00000000" w:rsidR="00000000" w:rsidRPr="00000000">
        <w:rPr>
          <w:b w:val="1"/>
          <w:sz w:val="34"/>
          <w:szCs w:val="34"/>
          <w:rtl w:val="0"/>
        </w:rPr>
        <w:t xml:space="preserve">Option 2.1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Verbs are presented with removal of अनुबन्ध and with conversion to fifth letter. e.g. स्तम्भ्‌.</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AP,BEN,BOP,BUR,CAE,CCS,GRA,GST,MD,MW,MW72,PD,PW,PWG,SCH,SHS,STC,YAT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u1c78qqznn8u" w:id="14"/>
      <w:bookmarkEnd w:id="14"/>
      <w:r w:rsidDel="00000000" w:rsidR="00000000" w:rsidRPr="00000000">
        <w:rPr>
          <w:b w:val="1"/>
          <w:sz w:val="34"/>
          <w:szCs w:val="34"/>
          <w:rtl w:val="0"/>
        </w:rPr>
        <w:t xml:space="preserve">Option 2.2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Verbs are presented as in धातुपाठः e.g. स्तन्भ.</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KRM,PD,SKD,VCP,WIL</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tp6g0qovv6pg" w:id="15"/>
      <w:bookmarkEnd w:id="15"/>
      <w:r w:rsidDel="00000000" w:rsidR="00000000" w:rsidRPr="00000000">
        <w:rPr>
          <w:b w:val="1"/>
          <w:sz w:val="34"/>
          <w:szCs w:val="34"/>
          <w:rtl w:val="0"/>
        </w:rPr>
        <w:t xml:space="preserve">Option 2.3</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Verbs are presented with removal of अनुबन्ध but without conversion to fifth letter i.e. with अनुस्वार e.g. स्तंभ्‌.</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AP90</w:t>
      </w:r>
    </w:p>
    <w:p w:rsidR="00000000" w:rsidDel="00000000" w:rsidP="00000000" w:rsidRDefault="00000000" w:rsidRPr="00000000">
      <w:pPr>
        <w:pStyle w:val="Heading3"/>
        <w:ind w:firstLine="255"/>
        <w:contextualSpacing w:val="0"/>
      </w:pPr>
      <w:bookmarkStart w:colFirst="0" w:colLast="0" w:name="_2y2uaujxnnyc" w:id="16"/>
      <w:bookmarkEnd w:id="16"/>
      <w:r w:rsidDel="00000000" w:rsidR="00000000" w:rsidRPr="00000000">
        <w:rPr>
          <w:sz w:val="24"/>
          <w:szCs w:val="24"/>
          <w:rtl w:val="0"/>
        </w:rPr>
        <w:t xml:space="preserve">  </w:t>
        <w:tab/>
      </w:r>
      <w:r w:rsidDel="00000000" w:rsidR="00000000" w:rsidRPr="00000000">
        <w:rPr>
          <w:rtl w:val="0"/>
        </w:rPr>
        <w:t xml:space="preserve">Notes regarding options 2.1 to 2.3</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ACC, BHS, IEG, INM, MCI, PE, PGN, PUI, SNP </w:t>
      </w:r>
      <w:r w:rsidDel="00000000" w:rsidR="00000000" w:rsidRPr="00000000">
        <w:rPr>
          <w:sz w:val="24"/>
          <w:szCs w:val="24"/>
          <w:rtl w:val="0"/>
        </w:rPr>
        <w:t xml:space="preserve">and</w:t>
      </w:r>
      <w:r w:rsidDel="00000000" w:rsidR="00000000" w:rsidRPr="00000000">
        <w:rPr>
          <w:rFonts w:ascii="Courier New" w:cs="Courier New" w:eastAsia="Courier New" w:hAnsi="Courier New"/>
          <w:sz w:val="24"/>
          <w:szCs w:val="24"/>
          <w:rtl w:val="0"/>
        </w:rPr>
        <w:t xml:space="preserve"> VEI</w:t>
      </w:r>
      <w:r w:rsidDel="00000000" w:rsidR="00000000" w:rsidRPr="00000000">
        <w:rPr>
          <w:sz w:val="24"/>
          <w:szCs w:val="24"/>
          <w:rtl w:val="0"/>
        </w:rPr>
        <w:t xml:space="preserve"> do not have enough headwords to decide this convention decisively. </w:t>
      </w:r>
    </w:p>
    <w:p w:rsidR="00000000" w:rsidDel="00000000" w:rsidP="00000000" w:rsidRDefault="00000000" w:rsidRPr="00000000">
      <w:pPr>
        <w:ind w:left="720" w:firstLine="255"/>
        <w:contextualSpacing w:val="0"/>
      </w:pPr>
      <w:r w:rsidDel="00000000" w:rsidR="00000000" w:rsidRPr="00000000">
        <w:rPr>
          <w:sz w:val="24"/>
          <w:szCs w:val="24"/>
          <w:rtl w:val="0"/>
        </w:rPr>
        <w:t xml:space="preserve">(2) </w:t>
      </w:r>
      <w:r w:rsidDel="00000000" w:rsidR="00000000" w:rsidRPr="00000000">
        <w:rPr>
          <w:rFonts w:ascii="Courier New" w:cs="Courier New" w:eastAsia="Courier New" w:hAnsi="Courier New"/>
          <w:sz w:val="24"/>
          <w:szCs w:val="24"/>
          <w:rtl w:val="0"/>
        </w:rPr>
        <w:t xml:space="preserve">PD</w:t>
      </w:r>
      <w:r w:rsidDel="00000000" w:rsidR="00000000" w:rsidRPr="00000000">
        <w:rPr>
          <w:rFonts w:ascii="Palanquin Dark" w:cs="Palanquin Dark" w:eastAsia="Palanquin Dark" w:hAnsi="Palanquin Dark"/>
          <w:sz w:val="24"/>
          <w:szCs w:val="24"/>
          <w:rtl w:val="0"/>
        </w:rPr>
        <w:t xml:space="preserve"> tends to give two separate headwords, one following options 2.1 and the other following option 2.2 e.g. अङ्क्, अकि. Therefore, it is included in both categories.</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9z80fr3vycdt" w:id="17"/>
      <w:bookmarkEnd w:id="17"/>
      <w:r w:rsidDel="00000000" w:rsidR="00000000" w:rsidRPr="00000000">
        <w:rPr>
          <w:b w:val="1"/>
          <w:sz w:val="34"/>
          <w:szCs w:val="34"/>
          <w:rtl w:val="0"/>
        </w:rPr>
        <w:t xml:space="preserve">Standard convention 2</w:t>
      </w:r>
    </w:p>
    <w:p w:rsidR="00000000" w:rsidDel="00000000" w:rsidP="00000000" w:rsidRDefault="00000000" w:rsidRPr="00000000">
      <w:pPr>
        <w:ind w:firstLine="255"/>
        <w:contextualSpacing w:val="0"/>
      </w:pPr>
      <w:r w:rsidDel="00000000" w:rsidR="00000000" w:rsidRPr="00000000">
        <w:rPr>
          <w:sz w:val="24"/>
          <w:szCs w:val="24"/>
          <w:rtl w:val="0"/>
        </w:rPr>
        <w:t xml:space="preserve">Option 2.3</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w:t>
      </w:r>
    </w:p>
    <w:p w:rsidR="00000000" w:rsidDel="00000000" w:rsidP="00000000" w:rsidRDefault="00000000" w:rsidRPr="00000000">
      <w:pPr>
        <w:ind w:firstLine="255"/>
        <w:contextualSpacing w:val="0"/>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hon2gusg7f90" w:id="18"/>
      <w:bookmarkEnd w:id="18"/>
      <w:r w:rsidDel="00000000" w:rsidR="00000000" w:rsidRPr="00000000">
        <w:rPr>
          <w:b w:val="1"/>
          <w:sz w:val="46"/>
          <w:szCs w:val="46"/>
          <w:rtl w:val="0"/>
        </w:rPr>
        <w:t xml:space="preserve">Convention 3 - Duplication of consonants after 'r'.</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wdnrsykluez0" w:id="19"/>
      <w:bookmarkEnd w:id="19"/>
      <w:r w:rsidDel="00000000" w:rsidR="00000000" w:rsidRPr="00000000">
        <w:rPr>
          <w:b w:val="1"/>
          <w:sz w:val="34"/>
          <w:szCs w:val="34"/>
          <w:rtl w:val="0"/>
        </w:rPr>
        <w:t xml:space="preserve">Option 3.1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Duplication is not done e.g. पूर्व.</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ACC,AP,AP90,BEN,BHS,BOP,BUR,CAE,CCS,GRA,GST,IEG,INM,KRM,MCI,MD,MW,MW72,PD,PE,PGN,PUI,PW,PWG,SCH,SNP,STC,VCP,VEI</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89s4dvcxz9db" w:id="20"/>
      <w:bookmarkEnd w:id="20"/>
      <w:r w:rsidDel="00000000" w:rsidR="00000000" w:rsidRPr="00000000">
        <w:rPr>
          <w:b w:val="1"/>
          <w:sz w:val="34"/>
          <w:szCs w:val="34"/>
          <w:rtl w:val="0"/>
        </w:rPr>
        <w:t xml:space="preserve">Option 3.2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Duplication is done e.g. पूर्व्व.</w:t>
      </w:r>
    </w:p>
    <w:p w:rsidR="00000000" w:rsidDel="00000000" w:rsidP="00000000" w:rsidRDefault="00000000" w:rsidRPr="00000000">
      <w:pPr>
        <w:ind w:left="0" w:firstLine="0"/>
        <w:contextualSpacing w:val="0"/>
      </w:pPr>
      <w:r w:rsidDel="00000000" w:rsidR="00000000" w:rsidRPr="00000000">
        <w:rPr>
          <w:sz w:val="24"/>
          <w:szCs w:val="24"/>
          <w:rtl w:val="0"/>
        </w:rPr>
        <w:t xml:space="preserve">    Dictionaries: </w:t>
      </w:r>
      <w:r w:rsidDel="00000000" w:rsidR="00000000" w:rsidRPr="00000000">
        <w:rPr>
          <w:rFonts w:ascii="Courier New" w:cs="Courier New" w:eastAsia="Courier New" w:hAnsi="Courier New"/>
          <w:sz w:val="24"/>
          <w:szCs w:val="24"/>
          <w:rtl w:val="0"/>
        </w:rPr>
        <w:t xml:space="preserve">SKD,WIL</w:t>
      </w:r>
    </w:p>
    <w:p w:rsidR="00000000" w:rsidDel="00000000" w:rsidP="00000000" w:rsidRDefault="00000000" w:rsidRPr="00000000">
      <w:pPr>
        <w:pStyle w:val="Heading3"/>
        <w:ind w:firstLine="255"/>
        <w:contextualSpacing w:val="0"/>
      </w:pPr>
      <w:bookmarkStart w:colFirst="0" w:colLast="0" w:name="_3046oyfljn1y" w:id="21"/>
      <w:bookmarkEnd w:id="21"/>
      <w:r w:rsidDel="00000000" w:rsidR="00000000" w:rsidRPr="00000000">
        <w:rPr>
          <w:sz w:val="24"/>
          <w:szCs w:val="24"/>
          <w:rtl w:val="0"/>
        </w:rPr>
        <w:t xml:space="preserve">  </w:t>
        <w:tab/>
      </w:r>
      <w:r w:rsidDel="00000000" w:rsidR="00000000" w:rsidRPr="00000000">
        <w:rPr>
          <w:rtl w:val="0"/>
        </w:rPr>
        <w:t xml:space="preserve">Note</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rtl w:val="0"/>
        </w:rPr>
        <w:t xml:space="preserve">(1) </w:t>
      </w:r>
      <w:r w:rsidDel="00000000" w:rsidR="00000000" w:rsidRPr="00000000">
        <w:rPr>
          <w:rFonts w:ascii="Courier New" w:cs="Courier New" w:eastAsia="Courier New" w:hAnsi="Courier New"/>
          <w:rtl w:val="0"/>
        </w:rPr>
        <w:t xml:space="preserve">SHS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YAT</w:t>
      </w:r>
      <w:r w:rsidDel="00000000" w:rsidR="00000000" w:rsidRPr="00000000">
        <w:rPr>
          <w:rFonts w:ascii="Palanquin Dark" w:cs="Palanquin Dark" w:eastAsia="Palanquin Dark" w:hAnsi="Palanquin Dark"/>
          <w:rtl w:val="0"/>
        </w:rPr>
        <w:t xml:space="preserve"> are inconsistent in this convention. See निर्विघ्न / निर्व्विकल्प in </w:t>
      </w:r>
      <w:r w:rsidDel="00000000" w:rsidR="00000000" w:rsidRPr="00000000">
        <w:rPr>
          <w:rFonts w:ascii="Courier New" w:cs="Courier New" w:eastAsia="Courier New" w:hAnsi="Courier New"/>
          <w:rtl w:val="0"/>
        </w:rPr>
        <w:t xml:space="preserve">SHS</w:t>
      </w:r>
      <w:r w:rsidDel="00000000" w:rsidR="00000000" w:rsidRPr="00000000">
        <w:rPr>
          <w:rFonts w:ascii="Palanquin Dark" w:cs="Palanquin Dark" w:eastAsia="Palanquin Dark" w:hAnsi="Palanquin Dark"/>
          <w:rtl w:val="0"/>
        </w:rPr>
        <w:t xml:space="preserve"> and दुर्वच / दुर्व्वचस्‌ in </w:t>
      </w:r>
      <w:r w:rsidDel="00000000" w:rsidR="00000000" w:rsidRPr="00000000">
        <w:rPr>
          <w:rFonts w:ascii="Courier New" w:cs="Courier New" w:eastAsia="Courier New" w:hAnsi="Courier New"/>
          <w:rtl w:val="0"/>
        </w:rPr>
        <w:t xml:space="preserve">YAT</w:t>
      </w:r>
      <w:r w:rsidDel="00000000" w:rsidR="00000000" w:rsidRPr="00000000">
        <w:rPr>
          <w:rtl w:val="0"/>
        </w:rPr>
        <w:t xml:space="preserve">. </w:t>
      </w:r>
    </w:p>
    <w:p w:rsidR="00000000" w:rsidDel="00000000" w:rsidP="00000000" w:rsidRDefault="00000000" w:rsidRPr="00000000">
      <w:pPr>
        <w:ind w:left="720" w:firstLine="255"/>
        <w:contextualSpacing w:val="0"/>
      </w:pPr>
      <w:r w:rsidDel="00000000" w:rsidR="00000000" w:rsidRPr="00000000">
        <w:rPr>
          <w:rtl w:val="0"/>
        </w:rPr>
        <w:t xml:space="preserve">(2) </w:t>
      </w:r>
      <w:r w:rsidDel="00000000" w:rsidR="00000000" w:rsidRPr="00000000">
        <w:rPr>
          <w:rFonts w:ascii="Courier New" w:cs="Courier New" w:eastAsia="Courier New" w:hAnsi="Courier New"/>
          <w:rtl w:val="0"/>
        </w:rPr>
        <w:t xml:space="preserve">VCP</w:t>
      </w:r>
      <w:r w:rsidDel="00000000" w:rsidR="00000000" w:rsidRPr="00000000">
        <w:rPr>
          <w:rFonts w:ascii="Palanquin Dark" w:cs="Palanquin Dark" w:eastAsia="Palanquin Dark" w:hAnsi="Palanquin Dark"/>
          <w:rtl w:val="0"/>
        </w:rPr>
        <w:t xml:space="preserve"> highly leans towards option 3.1, but there are a few inconsistent entries which follow convention 3.2 e.g. अग्निपर्व्वत c.f. पर्वत (3.1)</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8krv8fn63hat" w:id="22"/>
      <w:bookmarkEnd w:id="22"/>
      <w:r w:rsidDel="00000000" w:rsidR="00000000" w:rsidRPr="00000000">
        <w:rPr>
          <w:b w:val="1"/>
          <w:sz w:val="34"/>
          <w:szCs w:val="34"/>
          <w:rtl w:val="0"/>
        </w:rPr>
        <w:t xml:space="preserve">Standard convention 3</w:t>
      </w:r>
    </w:p>
    <w:p w:rsidR="00000000" w:rsidDel="00000000" w:rsidP="00000000" w:rsidRDefault="00000000" w:rsidRPr="00000000">
      <w:pPr>
        <w:ind w:firstLine="255"/>
        <w:contextualSpacing w:val="0"/>
      </w:pPr>
      <w:r w:rsidDel="00000000" w:rsidR="00000000" w:rsidRPr="00000000">
        <w:rPr>
          <w:sz w:val="24"/>
          <w:szCs w:val="24"/>
          <w:rtl w:val="0"/>
        </w:rPr>
        <w:t xml:space="preserve">No duplication.</w:t>
      </w:r>
    </w:p>
    <w:p w:rsidR="00000000" w:rsidDel="00000000" w:rsidP="00000000" w:rsidRDefault="00000000" w:rsidRPr="00000000">
      <w:pPr>
        <w:ind w:firstLine="255"/>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rzp08a80jjyp" w:id="23"/>
      <w:bookmarkEnd w:id="23"/>
      <w:r w:rsidDel="00000000" w:rsidR="00000000" w:rsidRPr="00000000">
        <w:rPr>
          <w:b w:val="1"/>
          <w:sz w:val="46"/>
          <w:szCs w:val="46"/>
          <w:rtl w:val="0"/>
        </w:rPr>
        <w:t xml:space="preserve">Convention 4 - Uninflected / inflected forms</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pn8br0qfzyxd" w:id="24"/>
      <w:bookmarkEnd w:id="24"/>
      <w:r w:rsidDel="00000000" w:rsidR="00000000" w:rsidRPr="00000000">
        <w:rPr>
          <w:b w:val="1"/>
          <w:sz w:val="34"/>
          <w:szCs w:val="34"/>
          <w:rtl w:val="0"/>
        </w:rPr>
        <w:t xml:space="preserve">Option 4.1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Dictionaries present headwords in inflected forms (प्रथमा विभक्तिः एकवचनम्‌ forms) e.g. धर्मः.</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AP,AP90,SKD</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bagkhyd7xz3e" w:id="25"/>
      <w:bookmarkEnd w:id="25"/>
      <w:r w:rsidDel="00000000" w:rsidR="00000000" w:rsidRPr="00000000">
        <w:rPr>
          <w:b w:val="1"/>
          <w:sz w:val="34"/>
          <w:szCs w:val="34"/>
          <w:rtl w:val="0"/>
        </w:rPr>
        <w:t xml:space="preserve">Option 4.2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Dictionaries present headwords in uninflected forms e.g. धर्म.</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BEN,BHS,BOP,BUR,CAE,CCS,GRA,GST,IEG,INM,MCI,MD,MW,MW72,PD,PE,PGN,PUI,PW,PWG,SCH,SHS,SNP,STC,VCP,VEI,WIL,YAT</w:t>
      </w:r>
    </w:p>
    <w:p w:rsidR="00000000" w:rsidDel="00000000" w:rsidP="00000000" w:rsidRDefault="00000000" w:rsidRPr="00000000">
      <w:pPr>
        <w:pStyle w:val="Heading3"/>
        <w:ind w:firstLine="255"/>
        <w:contextualSpacing w:val="0"/>
      </w:pPr>
      <w:bookmarkStart w:colFirst="0" w:colLast="0" w:name="_lhdpwc76npjm" w:id="26"/>
      <w:bookmarkEnd w:id="26"/>
      <w:r w:rsidDel="00000000" w:rsidR="00000000" w:rsidRPr="00000000">
        <w:rPr>
          <w:rtl w:val="0"/>
        </w:rPr>
        <w:t xml:space="preserve">Note regarding options 4.1 and 4.2</w:t>
      </w:r>
      <w:r w:rsidDel="00000000" w:rsidR="00000000" w:rsidRPr="00000000">
        <w:rPr>
          <w:sz w:val="24"/>
          <w:szCs w:val="24"/>
          <w:rtl w:val="0"/>
        </w:rPr>
        <w:t xml:space="preserve"> – </w:t>
      </w:r>
    </w:p>
    <w:p w:rsidR="00000000" w:rsidDel="00000000" w:rsidP="00000000" w:rsidRDefault="00000000" w:rsidRPr="00000000">
      <w:pPr>
        <w:ind w:left="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ACC</w:t>
      </w:r>
      <w:r w:rsidDel="00000000" w:rsidR="00000000" w:rsidRPr="00000000">
        <w:rPr>
          <w:rFonts w:ascii="Palanquin Dark" w:cs="Palanquin Dark" w:eastAsia="Palanquin Dark" w:hAnsi="Palanquin Dark"/>
          <w:sz w:val="24"/>
          <w:szCs w:val="24"/>
          <w:rtl w:val="0"/>
        </w:rPr>
        <w:t xml:space="preserve"> is inconsistent e.g. अनन्ताचार्यः / अचलाचार्य. </w:t>
      </w:r>
    </w:p>
    <w:p w:rsidR="00000000" w:rsidDel="00000000" w:rsidP="00000000" w:rsidRDefault="00000000" w:rsidRPr="00000000">
      <w:pPr>
        <w:ind w:left="0" w:firstLine="255"/>
        <w:contextualSpacing w:val="0"/>
      </w:pPr>
      <w:r w:rsidDel="00000000" w:rsidR="00000000" w:rsidRPr="00000000">
        <w:rPr>
          <w:sz w:val="24"/>
          <w:szCs w:val="24"/>
          <w:rtl w:val="0"/>
        </w:rPr>
        <w:t xml:space="preserve">(2) </w:t>
      </w:r>
      <w:r w:rsidDel="00000000" w:rsidR="00000000" w:rsidRPr="00000000">
        <w:rPr>
          <w:rFonts w:ascii="Courier New" w:cs="Courier New" w:eastAsia="Courier New" w:hAnsi="Courier New"/>
          <w:sz w:val="24"/>
          <w:szCs w:val="24"/>
          <w:rtl w:val="0"/>
        </w:rPr>
        <w:t xml:space="preserve">KRM</w:t>
      </w:r>
      <w:r w:rsidDel="00000000" w:rsidR="00000000" w:rsidRPr="00000000">
        <w:rPr>
          <w:sz w:val="24"/>
          <w:szCs w:val="24"/>
          <w:rtl w:val="0"/>
        </w:rPr>
        <w:t xml:space="preserve"> has only verbs as headwords, so it is not included here.</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uy64jhjfb2iy" w:id="27"/>
      <w:bookmarkEnd w:id="27"/>
      <w:r w:rsidDel="00000000" w:rsidR="00000000" w:rsidRPr="00000000">
        <w:rPr>
          <w:b w:val="1"/>
          <w:sz w:val="34"/>
          <w:szCs w:val="34"/>
          <w:rtl w:val="0"/>
        </w:rPr>
        <w:t xml:space="preserve">Standard convention 4</w:t>
      </w:r>
    </w:p>
    <w:p w:rsidR="00000000" w:rsidDel="00000000" w:rsidP="00000000" w:rsidRDefault="00000000" w:rsidRPr="00000000">
      <w:pPr>
        <w:ind w:firstLine="255"/>
        <w:contextualSpacing w:val="0"/>
      </w:pPr>
      <w:r w:rsidDel="00000000" w:rsidR="00000000" w:rsidRPr="00000000">
        <w:rPr>
          <w:sz w:val="24"/>
          <w:szCs w:val="24"/>
          <w:rtl w:val="0"/>
        </w:rPr>
        <w:t xml:space="preserve">Uninflected form</w:t>
      </w:r>
    </w:p>
    <w:p w:rsidR="00000000" w:rsidDel="00000000" w:rsidP="00000000" w:rsidRDefault="00000000" w:rsidRPr="00000000">
      <w:pPr>
        <w:ind w:firstLine="255"/>
        <w:contextualSpacing w:val="0"/>
      </w:pP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3zl4yqziapch" w:id="28"/>
      <w:bookmarkEnd w:id="28"/>
      <w:r w:rsidDel="00000000" w:rsidR="00000000" w:rsidRPr="00000000">
        <w:rPr>
          <w:rFonts w:ascii="Palanquin Dark" w:cs="Palanquin Dark" w:eastAsia="Palanquin Dark" w:hAnsi="Palanquin Dark"/>
          <w:b w:val="1"/>
          <w:sz w:val="46"/>
          <w:szCs w:val="46"/>
          <w:rtl w:val="0"/>
        </w:rPr>
        <w:t xml:space="preserve">Convention 5 – Treatment of ऋकारान्त words</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nqn2l5dkvumc" w:id="29"/>
      <w:bookmarkEnd w:id="29"/>
      <w:r w:rsidDel="00000000" w:rsidR="00000000" w:rsidRPr="00000000">
        <w:rPr>
          <w:b w:val="1"/>
          <w:sz w:val="34"/>
          <w:szCs w:val="34"/>
          <w:rtl w:val="0"/>
        </w:rPr>
        <w:t xml:space="preserve">Option 5.1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Uses ऋ at the end e.g. कर्तृ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ACC,AP,AP90,BEN,BOP,BUR,CAE,GRA,GST,IEG,INM,MD,MW,MW72,PD,SHS,STC,VCP,VEI,WIL,YAT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3mwgmxq3kvrx" w:id="30"/>
      <w:bookmarkEnd w:id="30"/>
      <w:r w:rsidDel="00000000" w:rsidR="00000000" w:rsidRPr="00000000">
        <w:rPr>
          <w:b w:val="1"/>
          <w:sz w:val="34"/>
          <w:szCs w:val="34"/>
          <w:rtl w:val="0"/>
        </w:rPr>
        <w:t xml:space="preserve">Option 5.2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Uses अर्‌ instead of ऋ at the end e.g. कर्तर्‌.</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BHS,CCS,PW,PWG,SCH</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hw7uo6x69vyx" w:id="31"/>
      <w:bookmarkEnd w:id="31"/>
      <w:r w:rsidDel="00000000" w:rsidR="00000000" w:rsidRPr="00000000">
        <w:rPr>
          <w:b w:val="1"/>
          <w:sz w:val="34"/>
          <w:szCs w:val="34"/>
          <w:rtl w:val="0"/>
        </w:rPr>
        <w:t xml:space="preserve">Option 5.3</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Uses inflected form with आ at end e.g. कर्ता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PUI,SKD</w:t>
      </w:r>
    </w:p>
    <w:p w:rsidR="00000000" w:rsidDel="00000000" w:rsidP="00000000" w:rsidRDefault="00000000" w:rsidRPr="00000000">
      <w:pPr>
        <w:pStyle w:val="Heading3"/>
        <w:ind w:firstLine="255"/>
        <w:contextualSpacing w:val="0"/>
      </w:pPr>
      <w:bookmarkStart w:colFirst="0" w:colLast="0" w:name="_joecvj21hd7w" w:id="32"/>
      <w:bookmarkEnd w:id="32"/>
      <w:r w:rsidDel="00000000" w:rsidR="00000000" w:rsidRPr="00000000">
        <w:rPr>
          <w:sz w:val="24"/>
          <w:szCs w:val="24"/>
          <w:rtl w:val="0"/>
        </w:rPr>
        <w:t xml:space="preserve">  </w:t>
        <w:tab/>
      </w:r>
      <w:r w:rsidDel="00000000" w:rsidR="00000000" w:rsidRPr="00000000">
        <w:rPr>
          <w:rtl w:val="0"/>
        </w:rPr>
        <w:t xml:space="preserve">Note</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KRM, MCI, PE, PGN, SNP</w:t>
      </w:r>
      <w:r w:rsidDel="00000000" w:rsidR="00000000" w:rsidRPr="00000000">
        <w:rPr>
          <w:sz w:val="24"/>
          <w:szCs w:val="24"/>
          <w:rtl w:val="0"/>
        </w:rPr>
        <w:t xml:space="preserve"> do not have enough data to decide the convention conclusively. </w:t>
      </w:r>
    </w:p>
    <w:p w:rsidR="00000000" w:rsidDel="00000000" w:rsidP="00000000" w:rsidRDefault="00000000" w:rsidRPr="00000000">
      <w:pPr>
        <w:ind w:left="720" w:firstLine="255"/>
        <w:contextualSpacing w:val="0"/>
      </w:pPr>
      <w:r w:rsidDel="00000000" w:rsidR="00000000" w:rsidRPr="00000000">
        <w:rPr>
          <w:sz w:val="24"/>
          <w:szCs w:val="24"/>
          <w:rtl w:val="0"/>
        </w:rPr>
        <w:t xml:space="preserve">(2) </w:t>
      </w:r>
      <w:r w:rsidDel="00000000" w:rsidR="00000000" w:rsidRPr="00000000">
        <w:rPr>
          <w:rFonts w:ascii="Palanquin Dark" w:cs="Palanquin Dark" w:eastAsia="Palanquin Dark" w:hAnsi="Palanquin Dark"/>
          <w:sz w:val="24"/>
          <w:szCs w:val="24"/>
          <w:rtl w:val="0"/>
        </w:rPr>
        <w:t xml:space="preserve">There is a possibility that a slightly different convention is followed in ऋकारान्त निपातित words e.g. जामातृ. They have not been examined in the current paper.</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255"/>
        <w:contextualSpacing w:val="0"/>
      </w:pPr>
      <w:bookmarkStart w:colFirst="0" w:colLast="0" w:name="_hehegfo7jb9a" w:id="33"/>
      <w:bookmarkEnd w:id="33"/>
      <w:r w:rsidDel="00000000" w:rsidR="00000000" w:rsidRPr="00000000">
        <w:rPr>
          <w:b w:val="1"/>
          <w:sz w:val="34"/>
          <w:szCs w:val="34"/>
          <w:rtl w:val="0"/>
        </w:rPr>
        <w:t xml:space="preserve">Standard convention 5</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ऋ at the end.</w:t>
      </w:r>
    </w:p>
    <w:p w:rsidR="00000000" w:rsidDel="00000000" w:rsidP="00000000" w:rsidRDefault="00000000" w:rsidRPr="00000000">
      <w:pPr>
        <w:ind w:firstLine="255"/>
        <w:contextualSpacing w:val="0"/>
      </w:pPr>
      <w:r w:rsidDel="00000000" w:rsidR="00000000" w:rsidRPr="00000000">
        <w:pict>
          <v:rect style="width:0.0pt;height:1.5pt" o:hr="t" o:hrstd="t" o:hralign="center" fillcolor="#A0A0A0" stroked="f"/>
        </w:pict>
      </w: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6wpbwkzgcexh" w:id="34"/>
      <w:bookmarkEnd w:id="34"/>
      <w:r w:rsidDel="00000000" w:rsidR="00000000" w:rsidRPr="00000000">
        <w:rPr>
          <w:b w:val="1"/>
          <w:sz w:val="46"/>
          <w:szCs w:val="46"/>
          <w:rtl w:val="0"/>
        </w:rPr>
        <w:t xml:space="preserve">Convention 6 – Treatment of words ending with ‘at’</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255"/>
        <w:contextualSpacing w:val="0"/>
      </w:pPr>
      <w:bookmarkStart w:colFirst="0" w:colLast="0" w:name="_2l23h03y7fxh" w:id="35"/>
      <w:bookmarkEnd w:id="35"/>
      <w:r w:rsidDel="00000000" w:rsidR="00000000" w:rsidRPr="00000000">
        <w:rPr>
          <w:b w:val="1"/>
          <w:sz w:val="34"/>
          <w:szCs w:val="34"/>
          <w:rtl w:val="0"/>
        </w:rPr>
        <w:t xml:space="preserve">Option 6.1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words derived from शतृ suffix as ending with अत्‌ e.g. गच्छत्‌.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AP,AP90,BOP,BUR,GRA,GST,MD,MW,MW72,PD,SHS,VCP,WIL,YAT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783wgom4bnf7" w:id="36"/>
      <w:bookmarkEnd w:id="36"/>
      <w:r w:rsidDel="00000000" w:rsidR="00000000" w:rsidRPr="00000000">
        <w:rPr>
          <w:b w:val="1"/>
          <w:sz w:val="34"/>
          <w:szCs w:val="34"/>
          <w:rtl w:val="0"/>
        </w:rPr>
        <w:t xml:space="preserve">Option 6.2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words derived from शतृ suffix as ending with अन्त्‌ e.g. अनागच्छन्त्‌.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BEN,BHS,CAE,CCS,PW,PWG,SCH,STC,VEI</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at9ry43d1x36" w:id="37"/>
      <w:bookmarkEnd w:id="37"/>
      <w:r w:rsidDel="00000000" w:rsidR="00000000" w:rsidRPr="00000000">
        <w:rPr>
          <w:b w:val="1"/>
          <w:sz w:val="34"/>
          <w:szCs w:val="34"/>
          <w:rtl w:val="0"/>
        </w:rPr>
        <w:t xml:space="preserve">Option 6.3</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words derived from शतृ suffix as ending with अन्‌ e.g. पश्यन्‌.</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SKD</w:t>
      </w:r>
    </w:p>
    <w:p w:rsidR="00000000" w:rsidDel="00000000" w:rsidP="00000000" w:rsidRDefault="00000000" w:rsidRPr="00000000">
      <w:pPr>
        <w:pStyle w:val="Heading3"/>
        <w:ind w:firstLine="255"/>
        <w:contextualSpacing w:val="0"/>
      </w:pPr>
      <w:bookmarkStart w:colFirst="0" w:colLast="0" w:name="_sqy6rwc3hbuq" w:id="38"/>
      <w:bookmarkEnd w:id="38"/>
      <w:r w:rsidDel="00000000" w:rsidR="00000000" w:rsidRPr="00000000">
        <w:rPr>
          <w:sz w:val="24"/>
          <w:szCs w:val="24"/>
          <w:rtl w:val="0"/>
        </w:rPr>
        <w:t xml:space="preserve">  </w:t>
        <w:tab/>
      </w:r>
      <w:r w:rsidDel="00000000" w:rsidR="00000000" w:rsidRPr="00000000">
        <w:rPr>
          <w:rtl w:val="0"/>
        </w:rPr>
        <w:t xml:space="preserve">Note regarding options 6.1 to 6.3</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ACC, IEG, INM, KRM, MCI, PE, PGN, PUI</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SNP</w:t>
      </w:r>
      <w:r w:rsidDel="00000000" w:rsidR="00000000" w:rsidRPr="00000000">
        <w:rPr>
          <w:sz w:val="24"/>
          <w:szCs w:val="24"/>
          <w:rtl w:val="0"/>
        </w:rPr>
        <w:t xml:space="preserve"> don’t have enough words with this suffix to decide conclusively conventions 6.1 to 6.3.</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m8ev5aclss2f" w:id="39"/>
      <w:bookmarkEnd w:id="39"/>
      <w:r w:rsidDel="00000000" w:rsidR="00000000" w:rsidRPr="00000000">
        <w:rPr>
          <w:b w:val="1"/>
          <w:sz w:val="34"/>
          <w:szCs w:val="34"/>
          <w:rtl w:val="0"/>
        </w:rPr>
        <w:t xml:space="preserve">Option 6.4</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words derived from वतुप्‌ / मतुप्‌ suffix as ending with वत्‌ / मत्‌ e.g. भगवत्‌.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ACC,AP,AP90,BOP,BUR,GRA,GST,IEG,INM,MCI,MD,MW,PD,SHS,VCP,WIL,YAT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yxbt1viegumu" w:id="40"/>
      <w:bookmarkEnd w:id="40"/>
      <w:r w:rsidDel="00000000" w:rsidR="00000000" w:rsidRPr="00000000">
        <w:rPr>
          <w:b w:val="1"/>
          <w:sz w:val="34"/>
          <w:szCs w:val="34"/>
          <w:rtl w:val="0"/>
        </w:rPr>
        <w:t xml:space="preserve">Option 6.5</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words derived from वतुप्‌ / मतुप्‌ suffix as ending with वन्त्‌ / मन्त्‌ e.g. भगवन्त्‌.</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BEN,BHS,CAE,CCS,PW,PWG,SCH,STC</w:t>
      </w:r>
    </w:p>
    <w:p w:rsidR="00000000" w:rsidDel="00000000" w:rsidP="00000000" w:rsidRDefault="00000000" w:rsidRPr="00000000">
      <w:pPr>
        <w:pStyle w:val="Heading3"/>
        <w:ind w:firstLine="255"/>
        <w:contextualSpacing w:val="0"/>
      </w:pPr>
      <w:bookmarkStart w:colFirst="0" w:colLast="0" w:name="_u2hnei70tw7" w:id="41"/>
      <w:bookmarkEnd w:id="41"/>
      <w:r w:rsidDel="00000000" w:rsidR="00000000" w:rsidRPr="00000000">
        <w:rPr>
          <w:sz w:val="24"/>
          <w:szCs w:val="24"/>
          <w:rtl w:val="0"/>
        </w:rPr>
        <w:t xml:space="preserve">  </w:t>
        <w:tab/>
      </w:r>
      <w:r w:rsidDel="00000000" w:rsidR="00000000" w:rsidRPr="00000000">
        <w:rPr>
          <w:rtl w:val="0"/>
        </w:rPr>
        <w:t xml:space="preserve">Note for options 6.4 and 6.5</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KRM</w:t>
      </w:r>
      <w:r w:rsidDel="00000000" w:rsidR="00000000" w:rsidRPr="00000000">
        <w:rPr>
          <w:sz w:val="24"/>
          <w:szCs w:val="24"/>
          <w:rtl w:val="0"/>
        </w:rPr>
        <w:t xml:space="preserve"> has only verbs as headwords, so it is not included here.</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slwq41sxvt5z" w:id="42"/>
      <w:bookmarkEnd w:id="42"/>
      <w:r w:rsidDel="00000000" w:rsidR="00000000" w:rsidRPr="00000000">
        <w:rPr>
          <w:b w:val="1"/>
          <w:sz w:val="34"/>
          <w:szCs w:val="34"/>
          <w:rtl w:val="0"/>
        </w:rPr>
        <w:t xml:space="preserve">Standard convention 6</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Treat all words mentioned above as ending with अत्‌.</w:t>
      </w:r>
    </w:p>
    <w:p w:rsidR="00000000" w:rsidDel="00000000" w:rsidP="00000000" w:rsidRDefault="00000000" w:rsidRPr="00000000">
      <w:pPr>
        <w:ind w:firstLine="255"/>
        <w:contextualSpacing w:val="0"/>
      </w:pP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firstLine="255"/>
        <w:contextualSpacing w:val="0"/>
      </w:pPr>
      <w:bookmarkStart w:colFirst="0" w:colLast="0" w:name="_f6ks4glt8btz" w:id="43"/>
      <w:bookmarkEnd w:id="43"/>
      <w:r w:rsidDel="00000000" w:rsidR="00000000" w:rsidRPr="00000000">
        <w:rPr>
          <w:rFonts w:ascii="Palanquin Dark" w:cs="Palanquin Dark" w:eastAsia="Palanquin Dark" w:hAnsi="Palanquin Dark"/>
          <w:b w:val="1"/>
          <w:sz w:val="46"/>
          <w:szCs w:val="46"/>
          <w:rtl w:val="0"/>
        </w:rPr>
        <w:t xml:space="preserve">Convention 7 – Treatment of वस्वन्त words</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lne6jtz0n8we" w:id="44"/>
      <w:bookmarkEnd w:id="44"/>
      <w:r w:rsidDel="00000000" w:rsidR="00000000" w:rsidRPr="00000000">
        <w:rPr>
          <w:b w:val="1"/>
          <w:sz w:val="34"/>
          <w:szCs w:val="34"/>
          <w:rtl w:val="0"/>
        </w:rPr>
        <w:t xml:space="preserve">Option 7.1</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वस्‌ at end e.g. विद्वस्‌.</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AP,AP90,BOP,BUR,CCS,GRA,GST,INM,MCI,MW,MW72,PD,PE,SHS,VCP,WIL,YAT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e2wng59t0pju" w:id="45"/>
      <w:bookmarkEnd w:id="45"/>
      <w:r w:rsidDel="00000000" w:rsidR="00000000" w:rsidRPr="00000000">
        <w:rPr>
          <w:b w:val="1"/>
          <w:sz w:val="34"/>
          <w:szCs w:val="34"/>
          <w:rtl w:val="0"/>
        </w:rPr>
        <w:t xml:space="preserve">Option 7.2</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अंस्‌ at the end e.g. विद्वंस्‌.</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CAE,PW,PWG,SCH</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l4xhr98ltq9h" w:id="46"/>
      <w:bookmarkEnd w:id="46"/>
      <w:r w:rsidDel="00000000" w:rsidR="00000000" w:rsidRPr="00000000">
        <w:rPr>
          <w:color w:val="434343"/>
          <w:sz w:val="24"/>
          <w:szCs w:val="24"/>
          <w:rtl w:val="0"/>
        </w:rPr>
        <w:t xml:space="preserve">  </w:t>
      </w:r>
      <w:r w:rsidDel="00000000" w:rsidR="00000000" w:rsidRPr="00000000">
        <w:rPr>
          <w:b w:val="1"/>
          <w:sz w:val="34"/>
          <w:szCs w:val="34"/>
          <w:rtl w:val="0"/>
        </w:rPr>
        <w:t xml:space="preserve">Option 7.3</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आंस्‌ at end e.g. विद्वांस्‌.</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BHS,MD,STC</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npnfa0bfrk8" w:id="47"/>
      <w:bookmarkEnd w:id="47"/>
      <w:r w:rsidDel="00000000" w:rsidR="00000000" w:rsidRPr="00000000">
        <w:rPr>
          <w:b w:val="1"/>
          <w:sz w:val="34"/>
          <w:szCs w:val="34"/>
          <w:rtl w:val="0"/>
        </w:rPr>
        <w:t xml:space="preserve">Option 7.4</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आन्‌ at the end e.g. विद्वान्‌.</w:t>
      </w:r>
    </w:p>
    <w:p w:rsidR="00000000" w:rsidDel="00000000" w:rsidP="00000000" w:rsidRDefault="00000000" w:rsidRPr="00000000">
      <w:pPr>
        <w:ind w:firstLine="255"/>
        <w:contextualSpacing w:val="0"/>
      </w:pPr>
      <w:r w:rsidDel="00000000" w:rsidR="00000000" w:rsidRPr="00000000">
        <w:rPr>
          <w:sz w:val="24"/>
          <w:szCs w:val="24"/>
          <w:rtl w:val="0"/>
        </w:rPr>
        <w:t xml:space="preserve">Dictionaries: </w:t>
      </w:r>
      <w:r w:rsidDel="00000000" w:rsidR="00000000" w:rsidRPr="00000000">
        <w:rPr>
          <w:rFonts w:ascii="Courier New" w:cs="Courier New" w:eastAsia="Courier New" w:hAnsi="Courier New"/>
          <w:sz w:val="24"/>
          <w:szCs w:val="24"/>
          <w:rtl w:val="0"/>
        </w:rPr>
        <w:t xml:space="preserve">PUI,SKD</w:t>
      </w:r>
    </w:p>
    <w:p w:rsidR="00000000" w:rsidDel="00000000" w:rsidP="00000000" w:rsidRDefault="00000000" w:rsidRPr="00000000">
      <w:pPr>
        <w:pStyle w:val="Heading3"/>
        <w:ind w:firstLine="255"/>
        <w:contextualSpacing w:val="0"/>
      </w:pPr>
      <w:bookmarkStart w:colFirst="0" w:colLast="0" w:name="_vaeysl6btueb" w:id="48"/>
      <w:bookmarkEnd w:id="48"/>
      <w:r w:rsidDel="00000000" w:rsidR="00000000" w:rsidRPr="00000000">
        <w:rPr>
          <w:sz w:val="24"/>
          <w:szCs w:val="24"/>
          <w:rtl w:val="0"/>
        </w:rPr>
        <w:tab/>
      </w:r>
      <w:r w:rsidDel="00000000" w:rsidR="00000000" w:rsidRPr="00000000">
        <w:rPr>
          <w:rtl w:val="0"/>
        </w:rPr>
        <w:t xml:space="preserve">Note</w:t>
      </w:r>
      <w:r w:rsidDel="00000000" w:rsidR="00000000" w:rsidRPr="00000000">
        <w:rPr>
          <w:sz w:val="24"/>
          <w:szCs w:val="24"/>
          <w:rtl w:val="0"/>
        </w:rPr>
        <w:t xml:space="preserve"> – </w:t>
      </w:r>
    </w:p>
    <w:p w:rsidR="00000000" w:rsidDel="00000000" w:rsidP="00000000" w:rsidRDefault="00000000" w:rsidRPr="00000000">
      <w:pPr>
        <w:ind w:left="720" w:firstLine="255"/>
        <w:contextualSpacing w:val="0"/>
      </w:pPr>
      <w:r w:rsidDel="00000000" w:rsidR="00000000" w:rsidRPr="00000000">
        <w:rPr>
          <w:sz w:val="24"/>
          <w:szCs w:val="24"/>
          <w:rtl w:val="0"/>
        </w:rPr>
        <w:t xml:space="preserve">(1) </w:t>
      </w:r>
      <w:r w:rsidDel="00000000" w:rsidR="00000000" w:rsidRPr="00000000">
        <w:rPr>
          <w:rFonts w:ascii="Courier New" w:cs="Courier New" w:eastAsia="Courier New" w:hAnsi="Courier New"/>
          <w:sz w:val="24"/>
          <w:szCs w:val="24"/>
          <w:rtl w:val="0"/>
        </w:rPr>
        <w:t xml:space="preserve">ACC, BEN, IEG, PGN, SNP</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VEI</w:t>
      </w:r>
      <w:r w:rsidDel="00000000" w:rsidR="00000000" w:rsidRPr="00000000">
        <w:rPr>
          <w:sz w:val="24"/>
          <w:szCs w:val="24"/>
          <w:rtl w:val="0"/>
        </w:rPr>
        <w:t xml:space="preserve"> do not have enough data to decide the convention conclusively. </w:t>
      </w:r>
    </w:p>
    <w:p w:rsidR="00000000" w:rsidDel="00000000" w:rsidP="00000000" w:rsidRDefault="00000000" w:rsidRPr="00000000">
      <w:pPr>
        <w:ind w:left="720" w:firstLine="255"/>
        <w:contextualSpacing w:val="0"/>
      </w:pPr>
      <w:r w:rsidDel="00000000" w:rsidR="00000000" w:rsidRPr="00000000">
        <w:rPr>
          <w:sz w:val="24"/>
          <w:szCs w:val="24"/>
          <w:rtl w:val="0"/>
        </w:rPr>
        <w:t xml:space="preserve">(2) </w:t>
      </w:r>
      <w:r w:rsidDel="00000000" w:rsidR="00000000" w:rsidRPr="00000000">
        <w:rPr>
          <w:rFonts w:ascii="Courier New" w:cs="Courier New" w:eastAsia="Courier New" w:hAnsi="Courier New"/>
          <w:sz w:val="24"/>
          <w:szCs w:val="24"/>
          <w:rtl w:val="0"/>
        </w:rPr>
        <w:t xml:space="preserve">KRM</w:t>
      </w:r>
      <w:r w:rsidDel="00000000" w:rsidR="00000000" w:rsidRPr="00000000">
        <w:rPr>
          <w:sz w:val="24"/>
          <w:szCs w:val="24"/>
          <w:rtl w:val="0"/>
        </w:rPr>
        <w:t xml:space="preserve"> does not have such headwords, so it is excluded from this list.</w:t>
      </w:r>
    </w:p>
    <w:p w:rsidR="00000000" w:rsidDel="00000000" w:rsidP="00000000" w:rsidRDefault="00000000" w:rsidRPr="00000000">
      <w:pPr>
        <w:pStyle w:val="Heading2"/>
        <w:keepNext w:val="0"/>
        <w:keepLines w:val="0"/>
        <w:spacing w:after="80" w:lineRule="auto"/>
        <w:ind w:firstLine="255"/>
        <w:contextualSpacing w:val="0"/>
      </w:pPr>
      <w:bookmarkStart w:colFirst="0" w:colLast="0" w:name="_bufgkcebqir9" w:id="49"/>
      <w:bookmarkEnd w:id="49"/>
      <w:r w:rsidDel="00000000" w:rsidR="00000000" w:rsidRPr="00000000">
        <w:rPr>
          <w:b w:val="1"/>
          <w:sz w:val="34"/>
          <w:szCs w:val="34"/>
          <w:rtl w:val="0"/>
        </w:rPr>
        <w:t xml:space="preserve">Standard Convention 7</w:t>
      </w:r>
    </w:p>
    <w:p w:rsidR="00000000" w:rsidDel="00000000" w:rsidP="00000000" w:rsidRDefault="00000000" w:rsidRPr="00000000">
      <w:pPr>
        <w:ind w:firstLine="255"/>
        <w:contextualSpacing w:val="0"/>
      </w:pPr>
      <w:r w:rsidDel="00000000" w:rsidR="00000000" w:rsidRPr="00000000">
        <w:rPr>
          <w:rFonts w:ascii="Palanquin Dark" w:cs="Palanquin Dark" w:eastAsia="Palanquin Dark" w:hAnsi="Palanquin Dark"/>
          <w:sz w:val="24"/>
          <w:szCs w:val="24"/>
          <w:rtl w:val="0"/>
        </w:rPr>
        <w:t xml:space="preserve">Use वस्‌ at the end.</w:t>
      </w:r>
    </w:p>
    <w:p w:rsidR="00000000" w:rsidDel="00000000" w:rsidP="00000000" w:rsidRDefault="00000000" w:rsidRPr="00000000">
      <w:pPr>
        <w:ind w:firstLine="255"/>
        <w:contextualSpacing w:val="0"/>
      </w:pP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ind w:left="0" w:firstLine="0"/>
        <w:contextualSpacing w:val="0"/>
      </w:pPr>
      <w:bookmarkStart w:colFirst="0" w:colLast="0" w:name="_dh4fwyyacvqh" w:id="50"/>
      <w:bookmarkEnd w:id="50"/>
      <w:r w:rsidDel="00000000" w:rsidR="00000000" w:rsidRPr="00000000">
        <w:rPr>
          <w:b w:val="1"/>
          <w:sz w:val="46"/>
          <w:szCs w:val="46"/>
          <w:rtl w:val="0"/>
        </w:rPr>
        <w:t xml:space="preserve">Future research directions</w:t>
      </w:r>
    </w:p>
    <w:p w:rsidR="00000000" w:rsidDel="00000000" w:rsidP="00000000" w:rsidRDefault="00000000" w:rsidRPr="00000000">
      <w:pPr>
        <w:pStyle w:val="Heading1"/>
        <w:ind w:firstLine="255"/>
        <w:contextualSpacing w:val="0"/>
      </w:pPr>
      <w:bookmarkStart w:colFirst="0" w:colLast="0" w:name="_egwzm3xo8h78" w:id="51"/>
      <w:bookmarkEnd w:id="51"/>
      <w:r w:rsidDel="00000000" w:rsidR="00000000" w:rsidRPr="00000000">
        <w:rPr>
          <w:rtl w:val="0"/>
        </w:rPr>
        <w:t xml:space="preserve">Convention 8</w:t>
      </w:r>
    </w:p>
    <w:p w:rsidR="00000000" w:rsidDel="00000000" w:rsidP="00000000" w:rsidRDefault="00000000" w:rsidRPr="00000000">
      <w:pPr>
        <w:ind w:firstLine="255"/>
        <w:contextualSpacing w:val="0"/>
      </w:pPr>
      <w:r w:rsidDel="00000000" w:rsidR="00000000" w:rsidRPr="00000000">
        <w:rPr>
          <w:sz w:val="24"/>
          <w:szCs w:val="24"/>
          <w:rtl w:val="0"/>
        </w:rPr>
        <w:t xml:space="preserve">Analysis of conventions regarding the </w:t>
      </w:r>
      <w:r w:rsidDel="00000000" w:rsidR="00000000" w:rsidRPr="00000000">
        <w:rPr>
          <w:rFonts w:ascii="Palanquin Dark" w:cs="Palanquin Dark" w:eastAsia="Palanquin Dark" w:hAnsi="Palanquin Dark"/>
          <w:sz w:val="24"/>
          <w:szCs w:val="24"/>
          <w:rtl w:val="0"/>
        </w:rPr>
        <w:t xml:space="preserve">तकारान्त</w:t>
      </w:r>
      <w:r w:rsidDel="00000000" w:rsidR="00000000" w:rsidRPr="00000000">
        <w:rPr>
          <w:rFonts w:ascii="Palanquin Dark" w:cs="Palanquin Dark" w:eastAsia="Palanquin Dark" w:hAnsi="Palanquin Dark"/>
          <w:sz w:val="24"/>
          <w:szCs w:val="24"/>
          <w:rtl w:val="0"/>
        </w:rPr>
        <w:t xml:space="preserve"> words like महत्‌ / महन्त् / महन्त्‌ / महान्‌ etc. is not yet done. A dump of a sample word महत्‌ is noted below for reference. This requires closer look, because at least PUI, PW and SKD follow inconsistent convention.</w:t>
      </w:r>
    </w:p>
    <w:p w:rsidR="00000000" w:rsidDel="00000000" w:rsidP="00000000" w:rsidRDefault="00000000" w:rsidRPr="00000000">
      <w:pPr>
        <w:ind w:left="1440" w:hanging="1185"/>
        <w:contextualSpacing w:val="0"/>
      </w:pPr>
      <w:r w:rsidDel="00000000" w:rsidR="00000000" w:rsidRPr="00000000">
        <w:rPr>
          <w:rFonts w:ascii="Palanquin Dark" w:cs="Palanquin Dark" w:eastAsia="Palanquin Dark" w:hAnsi="Palanquin Dark"/>
          <w:sz w:val="24"/>
          <w:szCs w:val="24"/>
          <w:rtl w:val="0"/>
        </w:rPr>
        <w:t xml:space="preserve">a.महत्:</w:t>
      </w:r>
      <w:r w:rsidDel="00000000" w:rsidR="00000000" w:rsidRPr="00000000">
        <w:rPr>
          <w:rFonts w:ascii="Courier New" w:cs="Courier New" w:eastAsia="Courier New" w:hAnsi="Courier New"/>
          <w:sz w:val="24"/>
          <w:szCs w:val="24"/>
          <w:rtl w:val="0"/>
        </w:rPr>
        <w:t xml:space="preserve">AP,AP90,BHS,BOP,BUR,GRA,INM,MD,MW,MW72,PUI,PW,SHS,SKD,VCP,WIL,YAT</w:t>
      </w:r>
    </w:p>
    <w:p w:rsidR="00000000" w:rsidDel="00000000" w:rsidP="00000000" w:rsidRDefault="00000000" w:rsidRPr="00000000">
      <w:pPr>
        <w:ind w:left="1440" w:hanging="1185"/>
        <w:contextualSpacing w:val="0"/>
      </w:pPr>
      <w:r w:rsidDel="00000000" w:rsidR="00000000" w:rsidRPr="00000000">
        <w:rPr>
          <w:rFonts w:ascii="Palanquin Dark" w:cs="Palanquin Dark" w:eastAsia="Palanquin Dark" w:hAnsi="Palanquin Dark"/>
          <w:sz w:val="24"/>
          <w:szCs w:val="24"/>
          <w:rtl w:val="0"/>
        </w:rPr>
        <w:t xml:space="preserve">b.   महन्त्‌:</w:t>
      </w:r>
      <w:r w:rsidDel="00000000" w:rsidR="00000000" w:rsidRPr="00000000">
        <w:rPr>
          <w:rFonts w:ascii="Courier New" w:cs="Courier New" w:eastAsia="Courier New" w:hAnsi="Courier New"/>
          <w:sz w:val="24"/>
          <w:szCs w:val="24"/>
          <w:rtl w:val="0"/>
        </w:rPr>
        <w:t xml:space="preserve">BEN,CAE,CCS,IEG,PW,PWG,SCH</w:t>
      </w:r>
    </w:p>
    <w:p w:rsidR="00000000" w:rsidDel="00000000" w:rsidP="00000000" w:rsidRDefault="00000000" w:rsidRPr="00000000">
      <w:pPr>
        <w:ind w:left="1440" w:hanging="1185"/>
        <w:contextualSpacing w:val="0"/>
      </w:pPr>
      <w:r w:rsidDel="00000000" w:rsidR="00000000" w:rsidRPr="00000000">
        <w:rPr>
          <w:rFonts w:ascii="Palanquin Dark" w:cs="Palanquin Dark" w:eastAsia="Palanquin Dark" w:hAnsi="Palanquin Dark"/>
          <w:sz w:val="24"/>
          <w:szCs w:val="24"/>
          <w:rtl w:val="0"/>
        </w:rPr>
        <w:t xml:space="preserve">c.   महान्त्‌:</w:t>
      </w:r>
      <w:r w:rsidDel="00000000" w:rsidR="00000000" w:rsidRPr="00000000">
        <w:rPr>
          <w:rFonts w:ascii="Courier New" w:cs="Courier New" w:eastAsia="Courier New" w:hAnsi="Courier New"/>
          <w:sz w:val="24"/>
          <w:szCs w:val="24"/>
          <w:rtl w:val="0"/>
        </w:rPr>
        <w:t xml:space="preserve">STC</w:t>
      </w:r>
    </w:p>
    <w:p w:rsidR="00000000" w:rsidDel="00000000" w:rsidP="00000000" w:rsidRDefault="00000000" w:rsidRPr="00000000">
      <w:pPr>
        <w:ind w:left="1440" w:hanging="1185"/>
        <w:contextualSpacing w:val="0"/>
      </w:pPr>
      <w:r w:rsidDel="00000000" w:rsidR="00000000" w:rsidRPr="00000000">
        <w:rPr>
          <w:rFonts w:ascii="Palanquin Dark" w:cs="Palanquin Dark" w:eastAsia="Palanquin Dark" w:hAnsi="Palanquin Dark"/>
          <w:sz w:val="24"/>
          <w:szCs w:val="24"/>
          <w:rtl w:val="0"/>
        </w:rPr>
        <w:t xml:space="preserve">d.   महान्‌:</w:t>
      </w:r>
      <w:r w:rsidDel="00000000" w:rsidR="00000000" w:rsidRPr="00000000">
        <w:rPr>
          <w:rFonts w:ascii="Courier New" w:cs="Courier New" w:eastAsia="Courier New" w:hAnsi="Courier New"/>
          <w:sz w:val="24"/>
          <w:szCs w:val="24"/>
          <w:rtl w:val="0"/>
        </w:rPr>
        <w:t xml:space="preserve">PE,PUI,SKD</w:t>
      </w:r>
    </w:p>
    <w:p w:rsidR="00000000" w:rsidDel="00000000" w:rsidP="00000000" w:rsidRDefault="00000000" w:rsidRPr="00000000">
      <w:pPr>
        <w:ind w:left="1440" w:hanging="1185"/>
        <w:contextualSpacing w:val="0"/>
      </w:pPr>
      <w:r w:rsidDel="00000000" w:rsidR="00000000" w:rsidRPr="00000000">
        <w:rPr>
          <w:rtl w:val="0"/>
        </w:rPr>
      </w:r>
    </w:p>
    <w:p w:rsidR="00000000" w:rsidDel="00000000" w:rsidP="00000000" w:rsidRDefault="00000000" w:rsidRPr="00000000">
      <w:pPr>
        <w:pStyle w:val="Heading1"/>
        <w:ind w:left="1440" w:hanging="1185"/>
        <w:contextualSpacing w:val="0"/>
      </w:pPr>
      <w:bookmarkStart w:colFirst="0" w:colLast="0" w:name="_mkgem49sllzf" w:id="52"/>
      <w:bookmarkEnd w:id="52"/>
      <w:r w:rsidDel="00000000" w:rsidR="00000000" w:rsidRPr="00000000">
        <w:rPr>
          <w:rtl w:val="0"/>
        </w:rPr>
        <w:t xml:space="preserve">Convention 9 </w:t>
      </w:r>
    </w:p>
    <w:p w:rsidR="00000000" w:rsidDel="00000000" w:rsidP="00000000" w:rsidRDefault="00000000" w:rsidRPr="00000000">
      <w:pPr>
        <w:ind w:left="255" w:firstLine="0"/>
        <w:contextualSpacing w:val="0"/>
      </w:pPr>
      <w:r w:rsidDel="00000000" w:rsidR="00000000" w:rsidRPr="00000000">
        <w:rPr>
          <w:rFonts w:ascii="Palanquin Dark" w:cs="Palanquin Dark" w:eastAsia="Palanquin Dark" w:hAnsi="Palanquin Dark"/>
          <w:sz w:val="24"/>
          <w:szCs w:val="24"/>
          <w:rtl w:val="0"/>
        </w:rPr>
        <w:t xml:space="preserve">Analysis of सकारान्त words is pending.</w:t>
      </w:r>
    </w:p>
    <w:p w:rsidR="00000000" w:rsidDel="00000000" w:rsidP="00000000" w:rsidRDefault="00000000" w:rsidRPr="00000000">
      <w:pPr>
        <w:pStyle w:val="Heading1"/>
        <w:ind w:left="255" w:firstLine="0"/>
        <w:contextualSpacing w:val="0"/>
      </w:pPr>
      <w:bookmarkStart w:colFirst="0" w:colLast="0" w:name="_ohcrmlli9p35" w:id="53"/>
      <w:bookmarkEnd w:id="53"/>
      <w:r w:rsidDel="00000000" w:rsidR="00000000" w:rsidRPr="00000000">
        <w:rPr>
          <w:rtl w:val="0"/>
        </w:rPr>
        <w:t xml:space="preserve">Convention 10</w:t>
      </w:r>
    </w:p>
    <w:p w:rsidR="00000000" w:rsidDel="00000000" w:rsidP="00000000" w:rsidRDefault="00000000" w:rsidRPr="00000000">
      <w:pPr>
        <w:ind w:left="255" w:firstLine="0"/>
        <w:contextualSpacing w:val="0"/>
      </w:pPr>
      <w:r w:rsidDel="00000000" w:rsidR="00000000" w:rsidRPr="00000000">
        <w:rPr>
          <w:rFonts w:ascii="Palanquin Dark" w:cs="Palanquin Dark" w:eastAsia="Palanquin Dark" w:hAnsi="Palanquin Dark"/>
          <w:sz w:val="24"/>
          <w:szCs w:val="24"/>
          <w:rtl w:val="0"/>
        </w:rPr>
        <w:t xml:space="preserve">Analysis of रेफान्त words is pending.</w:t>
      </w:r>
      <w:r w:rsidDel="00000000" w:rsidR="00000000" w:rsidRPr="00000000">
        <w:rPr>
          <w:rtl w:val="0"/>
        </w:rPr>
      </w:r>
    </w:p>
    <w:p w:rsidR="00000000" w:rsidDel="00000000" w:rsidP="00000000" w:rsidRDefault="00000000" w:rsidRPr="00000000">
      <w:pPr>
        <w:spacing w:line="276" w:lineRule="auto"/>
        <w:ind w:firstLine="255"/>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ind w:firstLine="255"/>
        <w:contextualSpacing w:val="0"/>
      </w:pPr>
      <w:bookmarkStart w:colFirst="0" w:colLast="0" w:name="_485tt38fvjm3" w:id="54"/>
      <w:bookmarkEnd w:id="54"/>
      <w:r w:rsidDel="00000000" w:rsidR="00000000" w:rsidRPr="00000000">
        <w:rPr>
          <w:rtl w:val="0"/>
        </w:rPr>
      </w:r>
    </w:p>
    <w:p w:rsidR="00000000" w:rsidDel="00000000" w:rsidP="00000000" w:rsidRDefault="00000000" w:rsidRPr="00000000">
      <w:pPr>
        <w:pStyle w:val="Heading1"/>
        <w:ind w:firstLine="255"/>
        <w:contextualSpacing w:val="0"/>
      </w:pPr>
      <w:bookmarkStart w:colFirst="0" w:colLast="0" w:name="_7ge6oggwgxav" w:id="55"/>
      <w:bookmarkEnd w:id="55"/>
      <w:r w:rsidDel="00000000" w:rsidR="00000000" w:rsidRPr="00000000">
        <w:rPr>
          <w:rtl w:val="0"/>
        </w:rPr>
        <w:t xml:space="preserve">Abbreviations </w:t>
      </w:r>
    </w:p>
    <w:p w:rsidR="00000000" w:rsidDel="00000000" w:rsidP="00000000" w:rsidRDefault="00000000" w:rsidRPr="00000000">
      <w:pPr>
        <w:ind w:firstLine="255"/>
        <w:contextualSpacing w:val="0"/>
      </w:pPr>
      <w:r w:rsidDel="00000000" w:rsidR="00000000" w:rsidRPr="00000000">
        <w:rPr>
          <w:sz w:val="24"/>
          <w:szCs w:val="24"/>
          <w:rtl w:val="0"/>
        </w:rPr>
        <w:t xml:space="preserve">Dictionary </w:t>
        <w:tab/>
        <w:t xml:space="preserve">Year </w:t>
        <w:tab/>
        <w:tab/>
        <w:t xml:space="preserve">Full form</w:t>
      </w:r>
    </w:p>
    <w:tbl>
      <w:tblPr>
        <w:tblStyle w:val="Table1"/>
        <w:bidi w:val="0"/>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035"/>
        <w:gridCol w:w="6135"/>
        <w:tblGridChange w:id="0">
          <w:tblGrid>
            <w:gridCol w:w="1440"/>
            <w:gridCol w:w="1035"/>
            <w:gridCol w:w="6135"/>
          </w:tblGrid>
        </w:tblGridChange>
      </w:tblGrid>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ACC</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1962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7">
              <w:r w:rsidDel="00000000" w:rsidR="00000000" w:rsidRPr="00000000">
                <w:rPr>
                  <w:color w:val="1155cc"/>
                  <w:sz w:val="24"/>
                  <w:szCs w:val="24"/>
                  <w:highlight w:val="white"/>
                  <w:u w:val="single"/>
                  <w:rtl w:val="0"/>
                </w:rPr>
                <w:t xml:space="preserve">Aufrecht's Catalogus Catalogorum</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AE</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1884</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8">
              <w:r w:rsidDel="00000000" w:rsidR="00000000" w:rsidRPr="00000000">
                <w:rPr>
                  <w:color w:val="1155cc"/>
                  <w:sz w:val="24"/>
                  <w:szCs w:val="24"/>
                  <w:highlight w:val="white"/>
                  <w:u w:val="single"/>
                  <w:rtl w:val="0"/>
                </w:rPr>
                <w:t xml:space="preserve">Apte Student's English-Sanskrit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AP</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1957</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9">
              <w:r w:rsidDel="00000000" w:rsidR="00000000" w:rsidRPr="00000000">
                <w:rPr>
                  <w:color w:val="1155cc"/>
                  <w:sz w:val="24"/>
                  <w:szCs w:val="24"/>
                  <w:highlight w:val="white"/>
                  <w:u w:val="single"/>
                  <w:rtl w:val="0"/>
                </w:rPr>
                <w:t xml:space="preserve">Practical Sanskrit-English Dictionary, revised edition</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AP90</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1890</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0">
              <w:r w:rsidDel="00000000" w:rsidR="00000000" w:rsidRPr="00000000">
                <w:rPr>
                  <w:color w:val="1155cc"/>
                  <w:sz w:val="24"/>
                  <w:szCs w:val="24"/>
                  <w:highlight w:val="white"/>
                  <w:u w:val="single"/>
                  <w:rtl w:val="0"/>
                </w:rPr>
                <w:t xml:space="preserve">Apte Practical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BEN</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1866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1">
              <w:r w:rsidDel="00000000" w:rsidR="00000000" w:rsidRPr="00000000">
                <w:rPr>
                  <w:color w:val="1155cc"/>
                  <w:sz w:val="24"/>
                  <w:szCs w:val="24"/>
                  <w:highlight w:val="white"/>
                  <w:u w:val="single"/>
                  <w:rtl w:val="0"/>
                </w:rPr>
                <w:t xml:space="preserve">Benfey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BHS</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1953</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2">
              <w:r w:rsidDel="00000000" w:rsidR="00000000" w:rsidRPr="00000000">
                <w:rPr>
                  <w:color w:val="1155cc"/>
                  <w:sz w:val="24"/>
                  <w:szCs w:val="24"/>
                  <w:highlight w:val="white"/>
                  <w:u w:val="single"/>
                  <w:rtl w:val="0"/>
                </w:rPr>
                <w:t xml:space="preserve">Edgerton Buddhist Hybrid Sanskrit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BOP</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1847</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3">
              <w:r w:rsidDel="00000000" w:rsidR="00000000" w:rsidRPr="00000000">
                <w:rPr>
                  <w:color w:val="1155cc"/>
                  <w:sz w:val="24"/>
                  <w:szCs w:val="24"/>
                  <w:highlight w:val="white"/>
                  <w:u w:val="single"/>
                  <w:rtl w:val="0"/>
                </w:rPr>
                <w:t xml:space="preserve">Bopp Glossarium Sanscritum</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BOR</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1877</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4">
              <w:r w:rsidDel="00000000" w:rsidR="00000000" w:rsidRPr="00000000">
                <w:rPr>
                  <w:color w:val="1155cc"/>
                  <w:sz w:val="24"/>
                  <w:szCs w:val="24"/>
                  <w:highlight w:val="white"/>
                  <w:u w:val="single"/>
                  <w:rtl w:val="0"/>
                </w:rPr>
                <w:t xml:space="preserve">Borooah English-Sanskrit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BUR</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1866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5">
              <w:r w:rsidDel="00000000" w:rsidR="00000000" w:rsidRPr="00000000">
                <w:rPr>
                  <w:color w:val="1155cc"/>
                  <w:sz w:val="24"/>
                  <w:szCs w:val="24"/>
                  <w:highlight w:val="white"/>
                  <w:u w:val="single"/>
                  <w:rtl w:val="0"/>
                </w:rPr>
                <w:t xml:space="preserve">Burnouf Dictionnaire Sanscrit-Français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CAE</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1891</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6">
              <w:r w:rsidDel="00000000" w:rsidR="00000000" w:rsidRPr="00000000">
                <w:rPr>
                  <w:color w:val="1155cc"/>
                  <w:sz w:val="24"/>
                  <w:szCs w:val="24"/>
                  <w:highlight w:val="white"/>
                  <w:u w:val="single"/>
                  <w:rtl w:val="0"/>
                </w:rPr>
                <w:t xml:space="preserve">Cappeller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CCS</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1887</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7">
              <w:r w:rsidDel="00000000" w:rsidR="00000000" w:rsidRPr="00000000">
                <w:rPr>
                  <w:color w:val="1155cc"/>
                  <w:sz w:val="24"/>
                  <w:szCs w:val="24"/>
                  <w:highlight w:val="white"/>
                  <w:u w:val="single"/>
                  <w:rtl w:val="0"/>
                </w:rPr>
                <w:t xml:space="preserve">Cappeller Sanskrit Wörterbuch</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GRA</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1873</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8">
              <w:r w:rsidDel="00000000" w:rsidR="00000000" w:rsidRPr="00000000">
                <w:rPr>
                  <w:color w:val="1155cc"/>
                  <w:sz w:val="24"/>
                  <w:szCs w:val="24"/>
                  <w:highlight w:val="white"/>
                  <w:u w:val="single"/>
                  <w:rtl w:val="0"/>
                </w:rPr>
                <w:t xml:space="preserve">Grassman Wörterbuch zum Rig Veda</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GST</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1856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19">
              <w:r w:rsidDel="00000000" w:rsidR="00000000" w:rsidRPr="00000000">
                <w:rPr>
                  <w:color w:val="1155cc"/>
                  <w:sz w:val="24"/>
                  <w:szCs w:val="24"/>
                  <w:highlight w:val="white"/>
                  <w:u w:val="single"/>
                  <w:rtl w:val="0"/>
                </w:rPr>
                <w:t xml:space="preserve">Goldstücker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IEG</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1966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0">
              <w:r w:rsidDel="00000000" w:rsidR="00000000" w:rsidRPr="00000000">
                <w:rPr>
                  <w:color w:val="1155cc"/>
                  <w:sz w:val="24"/>
                  <w:szCs w:val="24"/>
                  <w:highlight w:val="white"/>
                  <w:u w:val="single"/>
                  <w:rtl w:val="0"/>
                </w:rPr>
                <w:t xml:space="preserve">Indian Epigraphical Glossary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INM</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1904</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1">
              <w:r w:rsidDel="00000000" w:rsidR="00000000" w:rsidRPr="00000000">
                <w:rPr>
                  <w:color w:val="1155cc"/>
                  <w:sz w:val="24"/>
                  <w:szCs w:val="24"/>
                  <w:highlight w:val="white"/>
                  <w:u w:val="single"/>
                  <w:rtl w:val="0"/>
                </w:rPr>
                <w:t xml:space="preserve">Index to the Names in the Mahabharata</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KRM</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1965</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2">
              <w:r w:rsidDel="00000000" w:rsidR="00000000" w:rsidRPr="00000000">
                <w:rPr>
                  <w:color w:val="1155cc"/>
                  <w:sz w:val="24"/>
                  <w:szCs w:val="24"/>
                  <w:highlight w:val="white"/>
                  <w:u w:val="single"/>
                  <w:rtl w:val="0"/>
                </w:rPr>
                <w:t xml:space="preserve">Kṛdantarūpamālā</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MCI</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1993</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3">
              <w:r w:rsidDel="00000000" w:rsidR="00000000" w:rsidRPr="00000000">
                <w:rPr>
                  <w:color w:val="1155cc"/>
                  <w:sz w:val="24"/>
                  <w:szCs w:val="24"/>
                  <w:highlight w:val="white"/>
                  <w:u w:val="single"/>
                  <w:rtl w:val="0"/>
                </w:rPr>
                <w:t xml:space="preserve">Mahabharata Cultural Index</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MD</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1893</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4">
              <w:r w:rsidDel="00000000" w:rsidR="00000000" w:rsidRPr="00000000">
                <w:rPr>
                  <w:color w:val="1155cc"/>
                  <w:sz w:val="24"/>
                  <w:szCs w:val="24"/>
                  <w:highlight w:val="white"/>
                  <w:u w:val="single"/>
                  <w:rtl w:val="0"/>
                </w:rPr>
                <w:t xml:space="preserve">Macdonell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MW</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1899</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5">
              <w:r w:rsidDel="00000000" w:rsidR="00000000" w:rsidRPr="00000000">
                <w:rPr>
                  <w:color w:val="1155cc"/>
                  <w:sz w:val="24"/>
                  <w:szCs w:val="24"/>
                  <w:highlight w:val="white"/>
                  <w:u w:val="single"/>
                  <w:rtl w:val="0"/>
                </w:rPr>
                <w:t xml:space="preserve">Monier-Williams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MW72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1872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6">
              <w:r w:rsidDel="00000000" w:rsidR="00000000" w:rsidRPr="00000000">
                <w:rPr>
                  <w:color w:val="1155cc"/>
                  <w:sz w:val="24"/>
                  <w:szCs w:val="24"/>
                  <w:highlight w:val="white"/>
                  <w:u w:val="single"/>
                  <w:rtl w:val="0"/>
                </w:rPr>
                <w:t xml:space="preserve">Monier-Williams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MWE</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1851</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7">
              <w:r w:rsidDel="00000000" w:rsidR="00000000" w:rsidRPr="00000000">
                <w:rPr>
                  <w:color w:val="1155cc"/>
                  <w:sz w:val="24"/>
                  <w:szCs w:val="24"/>
                  <w:highlight w:val="white"/>
                  <w:u w:val="single"/>
                  <w:rtl w:val="0"/>
                </w:rPr>
                <w:t xml:space="preserve">Monier-Williams English-Sanskrit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PD</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1976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8">
              <w:r w:rsidDel="00000000" w:rsidR="00000000" w:rsidRPr="00000000">
                <w:rPr>
                  <w:color w:val="1155cc"/>
                  <w:sz w:val="24"/>
                  <w:szCs w:val="24"/>
                  <w:highlight w:val="white"/>
                  <w:u w:val="single"/>
                  <w:rtl w:val="0"/>
                </w:rPr>
                <w:t xml:space="preserve">An Encyclopedic Dictionary of Sanskrit on Historical Principles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PE</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1975</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29">
              <w:r w:rsidDel="00000000" w:rsidR="00000000" w:rsidRPr="00000000">
                <w:rPr>
                  <w:color w:val="1155cc"/>
                  <w:sz w:val="24"/>
                  <w:szCs w:val="24"/>
                  <w:highlight w:val="white"/>
                  <w:u w:val="single"/>
                  <w:rtl w:val="0"/>
                </w:rPr>
                <w:t xml:space="preserve">Puranic Encyclopedia</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PGN</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1978</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0">
              <w:r w:rsidDel="00000000" w:rsidR="00000000" w:rsidRPr="00000000">
                <w:rPr>
                  <w:color w:val="1155cc"/>
                  <w:sz w:val="24"/>
                  <w:szCs w:val="24"/>
                  <w:highlight w:val="white"/>
                  <w:u w:val="single"/>
                  <w:rtl w:val="0"/>
                </w:rPr>
                <w:t xml:space="preserve">Personal and Geographical Names in the Gupta Inscriptions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PUI</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1951</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1">
              <w:r w:rsidDel="00000000" w:rsidR="00000000" w:rsidRPr="00000000">
                <w:rPr>
                  <w:color w:val="1155cc"/>
                  <w:sz w:val="24"/>
                  <w:szCs w:val="24"/>
                  <w:highlight w:val="white"/>
                  <w:u w:val="single"/>
                  <w:rtl w:val="0"/>
                </w:rPr>
                <w:t xml:space="preserve">The Purana Index</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PW</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1879</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2">
              <w:r w:rsidDel="00000000" w:rsidR="00000000" w:rsidRPr="00000000">
                <w:rPr>
                  <w:color w:val="1155cc"/>
                  <w:sz w:val="24"/>
                  <w:szCs w:val="24"/>
                  <w:highlight w:val="white"/>
                  <w:u w:val="single"/>
                  <w:rtl w:val="0"/>
                </w:rPr>
                <w:t xml:space="preserve">Böhtlingk Sanskrit-Wörterbuch in kürzerer Fassung</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PWG</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1855</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3">
              <w:r w:rsidDel="00000000" w:rsidR="00000000" w:rsidRPr="00000000">
                <w:rPr>
                  <w:color w:val="1155cc"/>
                  <w:sz w:val="24"/>
                  <w:szCs w:val="24"/>
                  <w:highlight w:val="white"/>
                  <w:u w:val="single"/>
                  <w:rtl w:val="0"/>
                </w:rPr>
                <w:t xml:space="preserve">Böhtlingk and Roth Grosses Petersburger Wörterbuch</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SCH</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1928</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4">
              <w:r w:rsidDel="00000000" w:rsidR="00000000" w:rsidRPr="00000000">
                <w:rPr>
                  <w:color w:val="1155cc"/>
                  <w:sz w:val="24"/>
                  <w:szCs w:val="24"/>
                  <w:highlight w:val="white"/>
                  <w:u w:val="single"/>
                  <w:rtl w:val="0"/>
                </w:rPr>
                <w:t xml:space="preserve">Schmidt Nachträge zum Sanskrit-Wörterbuch</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SHS</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1900</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5">
              <w:r w:rsidDel="00000000" w:rsidR="00000000" w:rsidRPr="00000000">
                <w:rPr>
                  <w:color w:val="1155cc"/>
                  <w:sz w:val="24"/>
                  <w:szCs w:val="24"/>
                  <w:highlight w:val="white"/>
                  <w:u w:val="single"/>
                  <w:rtl w:val="0"/>
                </w:rPr>
                <w:t xml:space="preserve">Shabda-Sagara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SKD</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1822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6">
              <w:r w:rsidDel="00000000" w:rsidR="00000000" w:rsidRPr="00000000">
                <w:rPr>
                  <w:color w:val="1155cc"/>
                  <w:sz w:val="24"/>
                  <w:szCs w:val="24"/>
                  <w:highlight w:val="white"/>
                  <w:u w:val="single"/>
                  <w:rtl w:val="0"/>
                </w:rPr>
                <w:t xml:space="preserve">Sabda-kalpadruma</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SNP</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1974</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7">
              <w:r w:rsidDel="00000000" w:rsidR="00000000" w:rsidRPr="00000000">
                <w:rPr>
                  <w:color w:val="1155cc"/>
                  <w:sz w:val="24"/>
                  <w:szCs w:val="24"/>
                  <w:highlight w:val="white"/>
                  <w:u w:val="single"/>
                  <w:rtl w:val="0"/>
                </w:rPr>
                <w:t xml:space="preserve">Meulenbeld's Sanskrit Names of Plants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STC</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1932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8">
              <w:r w:rsidDel="00000000" w:rsidR="00000000" w:rsidRPr="00000000">
                <w:rPr>
                  <w:color w:val="1155cc"/>
                  <w:sz w:val="24"/>
                  <w:szCs w:val="24"/>
                  <w:highlight w:val="white"/>
                  <w:u w:val="single"/>
                  <w:rtl w:val="0"/>
                </w:rPr>
                <w:t xml:space="preserve">Stchoupak Dictionnaire Sanscrit-Français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VCP</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1873</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39">
              <w:r w:rsidDel="00000000" w:rsidR="00000000" w:rsidRPr="00000000">
                <w:rPr>
                  <w:color w:val="1155cc"/>
                  <w:sz w:val="24"/>
                  <w:szCs w:val="24"/>
                  <w:highlight w:val="white"/>
                  <w:u w:val="single"/>
                  <w:rtl w:val="0"/>
                </w:rPr>
                <w:t xml:space="preserve">Vacaspatyam</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VEI</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1912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40">
              <w:r w:rsidDel="00000000" w:rsidR="00000000" w:rsidRPr="00000000">
                <w:rPr>
                  <w:color w:val="1155cc"/>
                  <w:sz w:val="24"/>
                  <w:szCs w:val="24"/>
                  <w:highlight w:val="white"/>
                  <w:u w:val="single"/>
                  <w:rtl w:val="0"/>
                </w:rPr>
                <w:t xml:space="preserve">The Vedic Index of Names and Subjects</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WIL</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1832</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41">
              <w:r w:rsidDel="00000000" w:rsidR="00000000" w:rsidRPr="00000000">
                <w:rPr>
                  <w:color w:val="1155cc"/>
                  <w:sz w:val="24"/>
                  <w:szCs w:val="24"/>
                  <w:highlight w:val="white"/>
                  <w:u w:val="single"/>
                  <w:rtl w:val="0"/>
                </w:rPr>
                <w:t xml:space="preserve">Wilson Sanskrit-English Dictionary</w:t>
              </w:r>
            </w:hyperlink>
          </w:p>
        </w:tc>
      </w:tr>
      <w:tr>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r w:rsidDel="00000000" w:rsidR="00000000" w:rsidRPr="00000000">
              <w:rPr>
                <w:sz w:val="24"/>
                <w:szCs w:val="24"/>
                <w:highlight w:val="white"/>
                <w:rtl w:val="0"/>
              </w:rPr>
              <w:t xml:space="preserve">YAT</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jc w:val="right"/>
            </w:pPr>
            <w:r w:rsidDel="00000000" w:rsidR="00000000" w:rsidRPr="00000000">
              <w:rPr>
                <w:sz w:val="24"/>
                <w:szCs w:val="24"/>
                <w:highlight w:val="white"/>
                <w:rtl w:val="0"/>
              </w:rPr>
              <w:t xml:space="preserve">1846</w:t>
            </w:r>
          </w:p>
        </w:tc>
        <w:tc>
          <w:tcPr>
            <w:shd w:fill="ffffff"/>
            <w:tcMar>
              <w:top w:w="100.0" w:type="dxa"/>
              <w:left w:w="100.0" w:type="dxa"/>
              <w:bottom w:w="100.0" w:type="dxa"/>
              <w:right w:w="100.0" w:type="dxa"/>
            </w:tcMar>
          </w:tcPr>
          <w:p w:rsidR="00000000" w:rsidDel="00000000" w:rsidP="00000000" w:rsidRDefault="00000000" w:rsidRPr="00000000">
            <w:pPr>
              <w:ind w:left="100" w:firstLine="155"/>
              <w:contextualSpacing w:val="0"/>
            </w:pPr>
            <w:hyperlink r:id="rId42">
              <w:r w:rsidDel="00000000" w:rsidR="00000000" w:rsidRPr="00000000">
                <w:rPr>
                  <w:color w:val="1155cc"/>
                  <w:sz w:val="24"/>
                  <w:szCs w:val="24"/>
                  <w:highlight w:val="white"/>
                  <w:u w:val="single"/>
                  <w:rtl w:val="0"/>
                </w:rPr>
                <w:t xml:space="preserve">Yates Sanskrit-English Dictionary</w:t>
              </w:r>
            </w:hyperlink>
          </w:p>
        </w:tc>
      </w:tr>
    </w:tbl>
    <w:p w:rsidR="00000000" w:rsidDel="00000000" w:rsidP="00000000" w:rsidRDefault="00000000" w:rsidRPr="00000000">
      <w:pPr>
        <w:ind w:left="0" w:firstLine="0"/>
        <w:contextualSpacing w:val="0"/>
      </w:pPr>
      <w:r w:rsidDel="00000000" w:rsidR="00000000" w:rsidRPr="00000000">
        <w:rPr>
          <w:rtl w:val="0"/>
        </w:rPr>
      </w:r>
    </w:p>
    <w:sectPr>
      <w:footerReference r:id="rId43"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There are some Tamil, Arabic headwords too, especially in </w:t>
      </w:r>
      <w:r w:rsidDel="00000000" w:rsidR="00000000" w:rsidRPr="00000000">
        <w:rPr>
          <w:rFonts w:ascii="Courier New" w:cs="Courier New" w:eastAsia="Courier New" w:hAnsi="Courier New"/>
          <w:sz w:val="20"/>
          <w:szCs w:val="20"/>
          <w:rtl w:val="0"/>
        </w:rPr>
        <w:t xml:space="preserve">IEG</w:t>
      </w:r>
      <w:r w:rsidDel="00000000" w:rsidR="00000000" w:rsidRPr="00000000">
        <w:rPr>
          <w:sz w:val="20"/>
          <w:szCs w:val="20"/>
          <w:rtl w:val="0"/>
        </w:rPr>
        <w:t xml:space="preserve">.</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http://www.sanskrit-lexicon.uni-koeln.de/</w:t>
        </w:r>
      </w:hyperlink>
      <w:r w:rsidDel="00000000" w:rsidR="00000000" w:rsidRPr="00000000">
        <w:rPr>
          <w:rtl w:val="0"/>
        </w:rPr>
        <w:t xml:space="preserve"> </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For details of abbreviations, refer</w:t>
      </w:r>
      <w:hyperlink r:id="rId2">
        <w:r w:rsidDel="00000000" w:rsidR="00000000" w:rsidRPr="00000000">
          <w:rPr>
            <w:rtl w:val="0"/>
          </w:rPr>
          <w:t xml:space="preserve"> </w:t>
        </w:r>
      </w:hyperlink>
      <w:hyperlink r:id="rId3">
        <w:r w:rsidDel="00000000" w:rsidR="00000000" w:rsidRPr="00000000">
          <w:rPr>
            <w:color w:val="1155cc"/>
            <w:u w:val="single"/>
            <w:rtl w:val="0"/>
          </w:rPr>
          <w:t xml:space="preserve">http://sanskrit-lexicon.uni-koeln.de/</w:t>
        </w:r>
      </w:hyperlink>
      <w:r w:rsidDel="00000000" w:rsidR="00000000" w:rsidRPr="00000000">
        <w:rPr>
          <w:rtl w:val="0"/>
        </w:rPr>
        <w:t xml:space="preserve"> or abbreviation section of this paper.</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is an ongoing project and the latest version of this classification can be seen at</w:t>
      </w:r>
      <w:hyperlink r:id="rId4">
        <w:r w:rsidDel="00000000" w:rsidR="00000000" w:rsidRPr="00000000">
          <w:rPr>
            <w:rtl w:val="0"/>
          </w:rPr>
          <w:t xml:space="preserve"> </w:t>
        </w:r>
      </w:hyperlink>
      <w:hyperlink r:id="rId5">
        <w:r w:rsidDel="00000000" w:rsidR="00000000" w:rsidRPr="00000000">
          <w:rPr>
            <w:color w:val="1155cc"/>
            <w:u w:val="single"/>
            <w:rtl w:val="0"/>
          </w:rPr>
          <w:t xml:space="preserve">https://github.com/sanskrit-lexicon/hwnorm1</w:t>
        </w:r>
      </w:hyperlink>
      <w:r w:rsidDel="00000000" w:rsidR="00000000" w:rsidRPr="00000000">
        <w:rPr>
          <w:rtl w:val="0"/>
        </w:rPr>
        <w:t xml:space="preserve">. Scholars are requested to send their suggestions or comments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https://github.com/sanskrit-lexicon/hwnorm1/issues</w:t>
        </w:r>
      </w:hyperlink>
      <w:r w:rsidDel="00000000" w:rsidR="00000000" w:rsidRPr="00000000">
        <w:rPr>
          <w:rtl w:val="0"/>
        </w:rPr>
        <w:t xml:space="preserve">.</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100686 / 431178 headwords fall in this category. Data of sanhw1.txt accessed on 31st Oct 2016.</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39007 / 431178 headwords.</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explanation in convention 1 for reason of this choice.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anskrit-lexicon.uni-koeln.de/scans/VEIScan/2014/web/index.php" TargetMode="External"/><Relationship Id="rId20" Type="http://schemas.openxmlformats.org/officeDocument/2006/relationships/hyperlink" Target="http://sanskrit-lexicon.uni-koeln.de/scans/IEGScan/2014/web/index.php" TargetMode="External"/><Relationship Id="rId42" Type="http://schemas.openxmlformats.org/officeDocument/2006/relationships/hyperlink" Target="http://sanskrit-lexicon.uni-koeln.de/scans/YATScan/2014/web/index.php" TargetMode="External"/><Relationship Id="rId41" Type="http://schemas.openxmlformats.org/officeDocument/2006/relationships/hyperlink" Target="http://sanskrit-lexicon.uni-koeln.de/scans/WILScan/2014/web/index.php" TargetMode="External"/><Relationship Id="rId22" Type="http://schemas.openxmlformats.org/officeDocument/2006/relationships/hyperlink" Target="http://sanskrit-lexicon.uni-koeln.de/scans/KRMScan/2014/web/index.php" TargetMode="External"/><Relationship Id="rId21" Type="http://schemas.openxmlformats.org/officeDocument/2006/relationships/hyperlink" Target="http://sanskrit-lexicon.uni-koeln.de/scans/INMScan/2013/web/index.php" TargetMode="External"/><Relationship Id="rId43" Type="http://schemas.openxmlformats.org/officeDocument/2006/relationships/footer" Target="footer1.xml"/><Relationship Id="rId24" Type="http://schemas.openxmlformats.org/officeDocument/2006/relationships/hyperlink" Target="http://sanskrit-lexicon.uni-koeln.de/scans/MDScan/2014/web/index.php" TargetMode="External"/><Relationship Id="rId23" Type="http://schemas.openxmlformats.org/officeDocument/2006/relationships/hyperlink" Target="http://sanskrit-lexicon.uni-koeln.de/scans/MCIScan/2014/web/index.ph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anskrit-lexicon.uni-koeln.de/scans/awork/homepage/ap-sample.php" TargetMode="External"/><Relationship Id="rId26" Type="http://schemas.openxmlformats.org/officeDocument/2006/relationships/hyperlink" Target="http://sanskrit-lexicon.uni-koeln.de/scans/MW72Scan/2014/web/index.php" TargetMode="External"/><Relationship Id="rId25" Type="http://schemas.openxmlformats.org/officeDocument/2006/relationships/hyperlink" Target="http://sanskrit-lexicon.uni-koeln.de/scans/MWScan/2014/web/index.php" TargetMode="External"/><Relationship Id="rId28" Type="http://schemas.openxmlformats.org/officeDocument/2006/relationships/hyperlink" Target="http://sanskrit-lexicon.uni-koeln.de/scans/awork/homepage/pd-sample.php" TargetMode="External"/><Relationship Id="rId27" Type="http://schemas.openxmlformats.org/officeDocument/2006/relationships/hyperlink" Target="http://sanskrit-lexicon.uni-koeln.de/scans/MWEScan/2013/web/index.php" TargetMode="External"/><Relationship Id="rId5" Type="http://schemas.openxmlformats.org/officeDocument/2006/relationships/styles" Target="styles.xml"/><Relationship Id="rId6" Type="http://schemas.openxmlformats.org/officeDocument/2006/relationships/hyperlink" Target="mailto:drdhaval2785@gmail.com" TargetMode="External"/><Relationship Id="rId29" Type="http://schemas.openxmlformats.org/officeDocument/2006/relationships/hyperlink" Target="http://sanskrit-lexicon.uni-koeln.de/scans/PEScan/2014/web/index.php" TargetMode="External"/><Relationship Id="rId7" Type="http://schemas.openxmlformats.org/officeDocument/2006/relationships/hyperlink" Target="http://sanskrit-lexicon.uni-koeln.de/scans/ACCScan/2014/web/index.php" TargetMode="External"/><Relationship Id="rId8" Type="http://schemas.openxmlformats.org/officeDocument/2006/relationships/hyperlink" Target="http://sanskrit-lexicon.uni-koeln.de/scans/AEScan/2014/web/index.php" TargetMode="External"/><Relationship Id="rId31" Type="http://schemas.openxmlformats.org/officeDocument/2006/relationships/hyperlink" Target="http://sanskrit-lexicon.uni-koeln.de/scans/PUIScan/2014/web/index.php" TargetMode="External"/><Relationship Id="rId30" Type="http://schemas.openxmlformats.org/officeDocument/2006/relationships/hyperlink" Target="http://sanskrit-lexicon.uni-koeln.de/scans/PGNScan/2014/web/index.php" TargetMode="External"/><Relationship Id="rId11" Type="http://schemas.openxmlformats.org/officeDocument/2006/relationships/hyperlink" Target="http://sanskrit-lexicon.uni-koeln.de/scans/BENScan/2014/web/index.php" TargetMode="External"/><Relationship Id="rId33" Type="http://schemas.openxmlformats.org/officeDocument/2006/relationships/hyperlink" Target="http://sanskrit-lexicon.uni-koeln.de/scans/PWGScan/2013/web/index.php" TargetMode="External"/><Relationship Id="rId10" Type="http://schemas.openxmlformats.org/officeDocument/2006/relationships/hyperlink" Target="http://sanskrit-lexicon.uni-koeln.de/scans/AP90Scan/2014/web/index.php" TargetMode="External"/><Relationship Id="rId32" Type="http://schemas.openxmlformats.org/officeDocument/2006/relationships/hyperlink" Target="http://sanskrit-lexicon.uni-koeln.de/scans/PWScan/2014/web/index.php" TargetMode="External"/><Relationship Id="rId13" Type="http://schemas.openxmlformats.org/officeDocument/2006/relationships/hyperlink" Target="http://sanskrit-lexicon.uni-koeln.de/scans/BOPScan/2014/web/index.php" TargetMode="External"/><Relationship Id="rId35" Type="http://schemas.openxmlformats.org/officeDocument/2006/relationships/hyperlink" Target="http://sanskrit-lexicon.uni-koeln.de/scans/SHSScan/2014/web/index.php" TargetMode="External"/><Relationship Id="rId12" Type="http://schemas.openxmlformats.org/officeDocument/2006/relationships/hyperlink" Target="http://sanskrit-lexicon.uni-koeln.de/scans/BHSScan/2014/web/index.php" TargetMode="External"/><Relationship Id="rId34" Type="http://schemas.openxmlformats.org/officeDocument/2006/relationships/hyperlink" Target="http://sanskrit-lexicon.uni-koeln.de/scans/SCHScan/2014/web/index.php" TargetMode="External"/><Relationship Id="rId15" Type="http://schemas.openxmlformats.org/officeDocument/2006/relationships/hyperlink" Target="http://sanskrit-lexicon.uni-koeln.de/scans/BURScan/2013/web/index.php" TargetMode="External"/><Relationship Id="rId37" Type="http://schemas.openxmlformats.org/officeDocument/2006/relationships/hyperlink" Target="http://sanskrit-lexicon.uni-koeln.de/scans/SNPScan/2014/web/index.php" TargetMode="External"/><Relationship Id="rId14" Type="http://schemas.openxmlformats.org/officeDocument/2006/relationships/hyperlink" Target="http://sanskrit-lexicon.uni-koeln.de/scans/BORScan/2014/web/index.php" TargetMode="External"/><Relationship Id="rId36" Type="http://schemas.openxmlformats.org/officeDocument/2006/relationships/hyperlink" Target="http://sanskrit-lexicon.uni-koeln.de/scans/SKDScan/2013/web/index.php" TargetMode="External"/><Relationship Id="rId17" Type="http://schemas.openxmlformats.org/officeDocument/2006/relationships/hyperlink" Target="http://sanskrit-lexicon.uni-koeln.de/scans/CCSScan/2014/web/index.php" TargetMode="External"/><Relationship Id="rId39" Type="http://schemas.openxmlformats.org/officeDocument/2006/relationships/hyperlink" Target="http://sanskrit-lexicon.uni-koeln.de/scans/VCPScan/2013/web/index.php" TargetMode="External"/><Relationship Id="rId16" Type="http://schemas.openxmlformats.org/officeDocument/2006/relationships/hyperlink" Target="http://sanskrit-lexicon.uni-koeln.de/scans/CAEScan/2014/web/index.php" TargetMode="External"/><Relationship Id="rId38" Type="http://schemas.openxmlformats.org/officeDocument/2006/relationships/hyperlink" Target="http://sanskrit-lexicon.uni-koeln.de/scans/STCScan/2013/web/index_fr.php" TargetMode="External"/><Relationship Id="rId19" Type="http://schemas.openxmlformats.org/officeDocument/2006/relationships/hyperlink" Target="http://sanskrit-lexicon.uni-koeln.de/scans/GSTScan/2014/web/index.php" TargetMode="External"/><Relationship Id="rId18" Type="http://schemas.openxmlformats.org/officeDocument/2006/relationships/hyperlink" Target="http://sanskrit-lexicon.uni-koeln.de/scans/GRAScan/2014/web/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_rels/footnotes.xml.rels><?xml version="1.0" encoding="UTF-8" standalone="yes"?><Relationships xmlns="http://schemas.openxmlformats.org/package/2006/relationships"><Relationship Id="rId1" Type="http://schemas.openxmlformats.org/officeDocument/2006/relationships/hyperlink" Target="http://www.sanskrit-lexicon.uni-koeln.de/" TargetMode="External"/><Relationship Id="rId2" Type="http://schemas.openxmlformats.org/officeDocument/2006/relationships/hyperlink" Target="http://sanskrit-lexicon.uni-koeln.de/" TargetMode="External"/><Relationship Id="rId3" Type="http://schemas.openxmlformats.org/officeDocument/2006/relationships/hyperlink" Target="http://sanskrit-lexicon.uni-koeln.de/" TargetMode="External"/><Relationship Id="rId4" Type="http://schemas.openxmlformats.org/officeDocument/2006/relationships/hyperlink" Target="https://github.com/sanskrit-lexicon/hwnorm1" TargetMode="External"/><Relationship Id="rId5" Type="http://schemas.openxmlformats.org/officeDocument/2006/relationships/hyperlink" Target="https://github.com/sanskrit-lexicon/hwnorm1" TargetMode="External"/><Relationship Id="rId6" Type="http://schemas.openxmlformats.org/officeDocument/2006/relationships/hyperlink" Target="https://github.com/sanskrit-lexicon/hwnorm1/issues" TargetMode="External"/><Relationship Id="rId7" Type="http://schemas.openxmlformats.org/officeDocument/2006/relationships/hyperlink" Target="https://github.com/sanskrit-lexicon/hwnorm1/issues" TargetMode="External"/></Relationships>
</file>