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4C0DA" w14:textId="77777777" w:rsidR="00FC6344" w:rsidRPr="00FC6344" w:rsidRDefault="00FC6344" w:rsidP="00FC6344">
      <w:p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color w:val="1F1F1F"/>
          <w:kern w:val="0"/>
          <w:lang w:eastAsia="en-IN"/>
          <w14:ligatures w14:val="none"/>
        </w:rPr>
        <w:t xml:space="preserve">Here is the refined content for your project document. It focuses strictly on the </w:t>
      </w:r>
      <w:r w:rsidRPr="00FC6344">
        <w:rPr>
          <w:rFonts w:ascii="Arial" w:eastAsia="Times New Roman" w:hAnsi="Arial" w:cs="Times New Roman"/>
          <w:b/>
          <w:bCs/>
          <w:color w:val="1F1F1F"/>
          <w:kern w:val="0"/>
          <w:bdr w:val="none" w:sz="0" w:space="0" w:color="auto" w:frame="1"/>
          <w:lang w:eastAsia="en-IN"/>
          <w14:ligatures w14:val="none"/>
        </w:rPr>
        <w:t>Problem Statement</w:t>
      </w:r>
      <w:r w:rsidRPr="00FC6344">
        <w:rPr>
          <w:rFonts w:ascii="Arial" w:eastAsia="Times New Roman" w:hAnsi="Arial" w:cs="Times New Roman"/>
          <w:color w:val="1F1F1F"/>
          <w:kern w:val="0"/>
          <w:lang w:eastAsia="en-IN"/>
          <w14:ligatures w14:val="none"/>
        </w:rPr>
        <w:t xml:space="preserve"> and the </w:t>
      </w:r>
      <w:r w:rsidRPr="00FC6344">
        <w:rPr>
          <w:rFonts w:ascii="Arial" w:eastAsia="Times New Roman" w:hAnsi="Arial" w:cs="Times New Roman"/>
          <w:b/>
          <w:bCs/>
          <w:color w:val="1F1F1F"/>
          <w:kern w:val="0"/>
          <w:bdr w:val="none" w:sz="0" w:space="0" w:color="auto" w:frame="1"/>
          <w:lang w:eastAsia="en-IN"/>
          <w14:ligatures w14:val="none"/>
        </w:rPr>
        <w:t>AI Solution</w:t>
      </w:r>
      <w:r w:rsidRPr="00FC6344">
        <w:rPr>
          <w:rFonts w:ascii="Arial" w:eastAsia="Times New Roman" w:hAnsi="Arial" w:cs="Times New Roman"/>
          <w:color w:val="1F1F1F"/>
          <w:kern w:val="0"/>
          <w:lang w:eastAsia="en-IN"/>
          <w14:ligatures w14:val="none"/>
        </w:rPr>
        <w:t>, using generalized industry examples to position this as a scalable, enterprise-grade product.</w:t>
      </w:r>
    </w:p>
    <w:p w14:paraId="7CA72E07" w14:textId="77777777" w:rsidR="00FC6344" w:rsidRPr="00FC6344" w:rsidRDefault="00FC6344" w:rsidP="00FC6344">
      <w:pPr>
        <w:spacing w:after="12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color w:val="1F1F1F"/>
          <w:kern w:val="0"/>
          <w:lang w:eastAsia="en-IN"/>
          <w14:ligatures w14:val="none"/>
        </w:rPr>
        <w:pict w14:anchorId="253B0AF6">
          <v:rect id="_x0000_i1025" style="width:0;height:1.5pt" o:hralign="center" o:hrstd="t" o:hrnoshade="t" o:hr="t" fillcolor="gray" stroked="f"/>
        </w:pict>
      </w:r>
    </w:p>
    <w:p w14:paraId="349DC3A5" w14:textId="77777777" w:rsidR="00FC6344" w:rsidRPr="00FC6344" w:rsidRDefault="00FC6344" w:rsidP="00FC6344">
      <w:pPr>
        <w:spacing w:after="0" w:line="240" w:lineRule="auto"/>
        <w:outlineLvl w:val="2"/>
        <w:rPr>
          <w:rFonts w:ascii="Arial" w:eastAsia="Times New Roman" w:hAnsi="Arial" w:cs="Times New Roman"/>
          <w:b/>
          <w:bCs/>
          <w:color w:val="1F1F1F"/>
          <w:kern w:val="0"/>
          <w:sz w:val="27"/>
          <w:szCs w:val="27"/>
          <w:lang w:eastAsia="en-IN"/>
          <w14:ligatures w14:val="none"/>
        </w:rPr>
      </w:pPr>
      <w:r w:rsidRPr="00FC6344">
        <w:rPr>
          <w:rFonts w:ascii="Arial" w:eastAsia="Times New Roman" w:hAnsi="Arial" w:cs="Times New Roman"/>
          <w:b/>
          <w:bCs/>
          <w:color w:val="1F1F1F"/>
          <w:kern w:val="0"/>
          <w:sz w:val="27"/>
          <w:szCs w:val="27"/>
          <w:bdr w:val="none" w:sz="0" w:space="0" w:color="auto" w:frame="1"/>
          <w:lang w:eastAsia="en-IN"/>
          <w14:ligatures w14:val="none"/>
        </w:rPr>
        <w:t>1. Problem Statement: The "Static" Supply Chain Crisis</w:t>
      </w:r>
    </w:p>
    <w:p w14:paraId="23676995" w14:textId="77777777" w:rsidR="00FC6344" w:rsidRPr="00FC6344" w:rsidRDefault="00FC6344" w:rsidP="00FC6344">
      <w:pPr>
        <w:spacing w:after="12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color w:val="1F1F1F"/>
          <w:kern w:val="0"/>
          <w:lang w:eastAsia="en-IN"/>
          <w14:ligatures w14:val="none"/>
        </w:rPr>
        <w:t>In today's hyper-connected global economy, supply chain volatility is the new normal. However, most organizations are managing dynamic risks with static tools. Despite significant investments in ERPs and digitization, supply chain leaders continue to face three systemic failures:</w:t>
      </w:r>
    </w:p>
    <w:p w14:paraId="514A4E66" w14:textId="77777777" w:rsidR="00FC6344" w:rsidRPr="00FC6344" w:rsidRDefault="00FC6344" w:rsidP="00FC6344">
      <w:pPr>
        <w:numPr>
          <w:ilvl w:val="0"/>
          <w:numId w:val="1"/>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The "Silo" Effect:</w:t>
      </w:r>
      <w:r w:rsidRPr="00FC6344">
        <w:rPr>
          <w:rFonts w:ascii="Arial" w:eastAsia="Times New Roman" w:hAnsi="Arial" w:cs="Times New Roman"/>
          <w:color w:val="1F1F1F"/>
          <w:kern w:val="0"/>
          <w:lang w:eastAsia="en-IN"/>
          <w14:ligatures w14:val="none"/>
        </w:rPr>
        <w:t xml:space="preserve"> Critical intelligence is fragmented. Procurement optimizes for unit cost, Logistics for transit time, and Quality for compliance. There is no unified "brain" to assess how a decision in one domain (e.g., choosing a cheaper supplier) creates catastrophic risk in another (e.g., production downtime).</w:t>
      </w:r>
    </w:p>
    <w:p w14:paraId="2AAE6DA8" w14:textId="77777777" w:rsidR="00FC6344" w:rsidRPr="00FC6344" w:rsidRDefault="00FC6344" w:rsidP="00FC6344">
      <w:pPr>
        <w:numPr>
          <w:ilvl w:val="0"/>
          <w:numId w:val="1"/>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Reactive "Firefighting":</w:t>
      </w:r>
      <w:r w:rsidRPr="00FC6344">
        <w:rPr>
          <w:rFonts w:ascii="Arial" w:eastAsia="Times New Roman" w:hAnsi="Arial" w:cs="Times New Roman"/>
          <w:color w:val="1F1F1F"/>
          <w:kern w:val="0"/>
          <w:lang w:eastAsia="en-IN"/>
          <w14:ligatures w14:val="none"/>
        </w:rPr>
        <w:t xml:space="preserve"> Business Continuity Plans (BCPs) are traditionally static documents filed away in folders. They are rarely updated and cannot account for real-time variables. Consequently, organizations only react </w:t>
      </w:r>
      <w:r w:rsidRPr="00FC6344">
        <w:rPr>
          <w:rFonts w:ascii="Arial" w:eastAsia="Times New Roman" w:hAnsi="Arial" w:cs="Times New Roman"/>
          <w:i/>
          <w:iCs/>
          <w:color w:val="1F1F1F"/>
          <w:kern w:val="0"/>
          <w:bdr w:val="none" w:sz="0" w:space="0" w:color="auto" w:frame="1"/>
          <w:lang w:eastAsia="en-IN"/>
          <w14:ligatures w14:val="none"/>
        </w:rPr>
        <w:t>after</w:t>
      </w:r>
      <w:r w:rsidRPr="00FC6344">
        <w:rPr>
          <w:rFonts w:ascii="Arial" w:eastAsia="Times New Roman" w:hAnsi="Arial" w:cs="Times New Roman"/>
          <w:color w:val="1F1F1F"/>
          <w:kern w:val="0"/>
          <w:lang w:eastAsia="en-IN"/>
          <w14:ligatures w14:val="none"/>
        </w:rPr>
        <w:t xml:space="preserve"> a disruption occurs, often paying premium expedite fees to recover.</w:t>
      </w:r>
    </w:p>
    <w:p w14:paraId="00B18E44" w14:textId="77777777" w:rsidR="00FC6344" w:rsidRPr="00FC6344" w:rsidRDefault="00FC6344" w:rsidP="00FC6344">
      <w:pPr>
        <w:numPr>
          <w:ilvl w:val="0"/>
          <w:numId w:val="1"/>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The Value-at-Risk Blind Spot:</w:t>
      </w:r>
      <w:r w:rsidRPr="00FC6344">
        <w:rPr>
          <w:rFonts w:ascii="Arial" w:eastAsia="Times New Roman" w:hAnsi="Arial" w:cs="Times New Roman"/>
          <w:color w:val="1F1F1F"/>
          <w:kern w:val="0"/>
          <w:lang w:eastAsia="en-IN"/>
          <w14:ligatures w14:val="none"/>
        </w:rPr>
        <w:t xml:space="preserve"> Leaders lack the tools to quantify the </w:t>
      </w:r>
      <w:r w:rsidRPr="00FC6344">
        <w:rPr>
          <w:rFonts w:ascii="Arial" w:eastAsia="Times New Roman" w:hAnsi="Arial" w:cs="Times New Roman"/>
          <w:i/>
          <w:iCs/>
          <w:color w:val="1F1F1F"/>
          <w:kern w:val="0"/>
          <w:bdr w:val="none" w:sz="0" w:space="0" w:color="auto" w:frame="1"/>
          <w:lang w:eastAsia="en-IN"/>
          <w14:ligatures w14:val="none"/>
        </w:rPr>
        <w:t>financial</w:t>
      </w:r>
      <w:r w:rsidRPr="00FC6344">
        <w:rPr>
          <w:rFonts w:ascii="Arial" w:eastAsia="Times New Roman" w:hAnsi="Arial" w:cs="Times New Roman"/>
          <w:color w:val="1F1F1F"/>
          <w:kern w:val="0"/>
          <w:lang w:eastAsia="en-IN"/>
          <w14:ligatures w14:val="none"/>
        </w:rPr>
        <w:t xml:space="preserve"> impact of operational risks in real-time. Without the ability to simulate "What-If" scenarios, decision-makers default to short-term cost savings, inadvertently exposing the enterprise to massive long-term liability.</w:t>
      </w:r>
    </w:p>
    <w:p w14:paraId="36AB7E13" w14:textId="77777777" w:rsidR="00FC6344" w:rsidRPr="00FC6344" w:rsidRDefault="00FC6344" w:rsidP="00FC6344">
      <w:p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The Core Gap:</w:t>
      </w:r>
      <w:r w:rsidRPr="00FC6344">
        <w:rPr>
          <w:rFonts w:ascii="Arial" w:eastAsia="Times New Roman" w:hAnsi="Arial" w:cs="Times New Roman"/>
          <w:color w:val="1F1F1F"/>
          <w:kern w:val="0"/>
          <w:lang w:eastAsia="en-IN"/>
          <w14:ligatures w14:val="none"/>
        </w:rPr>
        <w:t xml:space="preserve"> There is a lack of intelligent, simulation-based tools that allow leaders to visualize the financial domino effect of supply chain shocks </w:t>
      </w:r>
      <w:r w:rsidRPr="00FC6344">
        <w:rPr>
          <w:rFonts w:ascii="Arial" w:eastAsia="Times New Roman" w:hAnsi="Arial" w:cs="Times New Roman"/>
          <w:i/>
          <w:iCs/>
          <w:color w:val="1F1F1F"/>
          <w:kern w:val="0"/>
          <w:bdr w:val="none" w:sz="0" w:space="0" w:color="auto" w:frame="1"/>
          <w:lang w:eastAsia="en-IN"/>
          <w14:ligatures w14:val="none"/>
        </w:rPr>
        <w:t>before</w:t>
      </w:r>
      <w:r w:rsidRPr="00FC6344">
        <w:rPr>
          <w:rFonts w:ascii="Arial" w:eastAsia="Times New Roman" w:hAnsi="Arial" w:cs="Times New Roman"/>
          <w:color w:val="1F1F1F"/>
          <w:kern w:val="0"/>
          <w:lang w:eastAsia="en-IN"/>
          <w14:ligatures w14:val="none"/>
        </w:rPr>
        <w:t xml:space="preserve"> they happen.</w:t>
      </w:r>
    </w:p>
    <w:p w14:paraId="6C1081A8" w14:textId="77777777" w:rsidR="00FC6344" w:rsidRPr="00FC6344" w:rsidRDefault="00FC6344" w:rsidP="00FC6344">
      <w:pPr>
        <w:spacing w:after="12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color w:val="1F1F1F"/>
          <w:kern w:val="0"/>
          <w:lang w:eastAsia="en-IN"/>
          <w14:ligatures w14:val="none"/>
        </w:rPr>
        <w:pict w14:anchorId="65205409">
          <v:rect id="_x0000_i1026" style="width:0;height:1.5pt" o:hralign="center" o:hrstd="t" o:hrnoshade="t" o:hr="t" fillcolor="gray" stroked="f"/>
        </w:pict>
      </w:r>
    </w:p>
    <w:p w14:paraId="504AFEC5" w14:textId="77777777" w:rsidR="00FC6344" w:rsidRPr="00FC6344" w:rsidRDefault="00FC6344" w:rsidP="00FC6344">
      <w:pPr>
        <w:spacing w:after="0" w:line="240" w:lineRule="auto"/>
        <w:outlineLvl w:val="2"/>
        <w:rPr>
          <w:rFonts w:ascii="Arial" w:eastAsia="Times New Roman" w:hAnsi="Arial" w:cs="Times New Roman"/>
          <w:b/>
          <w:bCs/>
          <w:color w:val="1F1F1F"/>
          <w:kern w:val="0"/>
          <w:sz w:val="27"/>
          <w:szCs w:val="27"/>
          <w:lang w:eastAsia="en-IN"/>
          <w14:ligatures w14:val="none"/>
        </w:rPr>
      </w:pPr>
      <w:r w:rsidRPr="00FC6344">
        <w:rPr>
          <w:rFonts w:ascii="Arial" w:eastAsia="Times New Roman" w:hAnsi="Arial" w:cs="Times New Roman"/>
          <w:b/>
          <w:bCs/>
          <w:color w:val="1F1F1F"/>
          <w:kern w:val="0"/>
          <w:sz w:val="27"/>
          <w:szCs w:val="27"/>
          <w:bdr w:val="none" w:sz="0" w:space="0" w:color="auto" w:frame="1"/>
          <w:lang w:eastAsia="en-IN"/>
          <w14:ligatures w14:val="none"/>
        </w:rPr>
        <w:t>2. The Solution: AI-Driven Resilience Agent</w:t>
      </w:r>
    </w:p>
    <w:p w14:paraId="681CA567" w14:textId="77777777" w:rsidR="00FC6344" w:rsidRPr="00FC6344" w:rsidRDefault="00FC6344" w:rsidP="00FC6344">
      <w:p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Nexus Supply-OS</w:t>
      </w:r>
      <w:r w:rsidRPr="00FC6344">
        <w:rPr>
          <w:rFonts w:ascii="Arial" w:eastAsia="Times New Roman" w:hAnsi="Arial" w:cs="Times New Roman"/>
          <w:color w:val="1F1F1F"/>
          <w:kern w:val="0"/>
          <w:lang w:eastAsia="en-IN"/>
          <w14:ligatures w14:val="none"/>
        </w:rPr>
        <w:t xml:space="preserve"> addresses these challenges by deploying an </w:t>
      </w:r>
      <w:r w:rsidRPr="00FC6344">
        <w:rPr>
          <w:rFonts w:ascii="Arial" w:eastAsia="Times New Roman" w:hAnsi="Arial" w:cs="Times New Roman"/>
          <w:b/>
          <w:bCs/>
          <w:color w:val="1F1F1F"/>
          <w:kern w:val="0"/>
          <w:bdr w:val="none" w:sz="0" w:space="0" w:color="auto" w:frame="1"/>
          <w:lang w:eastAsia="en-IN"/>
          <w14:ligatures w14:val="none"/>
        </w:rPr>
        <w:t>AI-Driven Risk Agent</w:t>
      </w:r>
      <w:r w:rsidRPr="00FC6344">
        <w:rPr>
          <w:rFonts w:ascii="Arial" w:eastAsia="Times New Roman" w:hAnsi="Arial" w:cs="Times New Roman"/>
          <w:color w:val="1F1F1F"/>
          <w:kern w:val="0"/>
          <w:lang w:eastAsia="en-IN"/>
          <w14:ligatures w14:val="none"/>
        </w:rPr>
        <w:t xml:space="preserve"> that acts as a central nervous system for the supply chain. Rather than just reporting data, this AI Agent proactively scans for threats, simulates downstream impacts, and recommends optimized trade-offs across all domains.</w:t>
      </w:r>
    </w:p>
    <w:p w14:paraId="2E025874" w14:textId="77777777" w:rsidR="00FC6344" w:rsidRPr="00FC6344" w:rsidRDefault="00FC6344" w:rsidP="00FC6344">
      <w:pPr>
        <w:spacing w:after="24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color w:val="1F1F1F"/>
          <w:kern w:val="0"/>
          <w:lang w:eastAsia="en-IN"/>
          <w14:ligatures w14:val="none"/>
        </w:rPr>
        <w:t>This solution transforms Supply Chain Risk Management (SCRM) from a passive reporting function into an active, strategic capability.</w:t>
      </w:r>
    </w:p>
    <w:p w14:paraId="2B083388" w14:textId="77777777" w:rsidR="00FC6344" w:rsidRPr="00FC6344" w:rsidRDefault="00FC6344" w:rsidP="00FC6344">
      <w:pPr>
        <w:spacing w:after="0" w:line="240" w:lineRule="auto"/>
        <w:outlineLvl w:val="3"/>
        <w:rPr>
          <w:rFonts w:ascii="Arial" w:eastAsia="Times New Roman" w:hAnsi="Arial" w:cs="Times New Roman"/>
          <w:b/>
          <w:bCs/>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Core Capabilities:</w:t>
      </w:r>
    </w:p>
    <w:p w14:paraId="74ADB6A1" w14:textId="77777777" w:rsidR="00FC6344" w:rsidRPr="00FC6344" w:rsidRDefault="00FC6344" w:rsidP="00FC6344">
      <w:pPr>
        <w:numPr>
          <w:ilvl w:val="0"/>
          <w:numId w:val="2"/>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The "Digital Risk Twin":</w:t>
      </w:r>
      <w:r w:rsidRPr="00FC6344">
        <w:rPr>
          <w:rFonts w:ascii="Arial" w:eastAsia="Times New Roman" w:hAnsi="Arial" w:cs="Times New Roman"/>
          <w:color w:val="1F1F1F"/>
          <w:kern w:val="0"/>
          <w:lang w:eastAsia="en-IN"/>
          <w14:ligatures w14:val="none"/>
        </w:rPr>
        <w:t xml:space="preserve"> The AI creates a simulation of the supply chain network. It uses Generative AI to perform "Pre-Mortem" analyses—predicting exactly how a specific decision might fail based on current global conditions.</w:t>
      </w:r>
    </w:p>
    <w:p w14:paraId="4744309B" w14:textId="77777777" w:rsidR="00FC6344" w:rsidRPr="00FC6344" w:rsidRDefault="00FC6344" w:rsidP="00FC6344">
      <w:pPr>
        <w:numPr>
          <w:ilvl w:val="0"/>
          <w:numId w:val="2"/>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Financial Impact Quantification:</w:t>
      </w:r>
      <w:r w:rsidRPr="00FC6344">
        <w:rPr>
          <w:rFonts w:ascii="Arial" w:eastAsia="Times New Roman" w:hAnsi="Arial" w:cs="Times New Roman"/>
          <w:color w:val="1F1F1F"/>
          <w:kern w:val="0"/>
          <w:lang w:eastAsia="en-IN"/>
          <w14:ligatures w14:val="none"/>
        </w:rPr>
        <w:t xml:space="preserve"> The system moves beyond qualitative warnings (e.g., "High Risk") to quantitative metrics (e.g., "Net P&amp;L Impact: -$12M"). It translates operational risks into the language of the C-Suite: </w:t>
      </w:r>
      <w:r w:rsidRPr="00FC6344">
        <w:rPr>
          <w:rFonts w:ascii="Arial" w:eastAsia="Times New Roman" w:hAnsi="Arial" w:cs="Times New Roman"/>
          <w:b/>
          <w:bCs/>
          <w:color w:val="1F1F1F"/>
          <w:kern w:val="0"/>
          <w:bdr w:val="none" w:sz="0" w:space="0" w:color="auto" w:frame="1"/>
          <w:lang w:eastAsia="en-IN"/>
          <w14:ligatures w14:val="none"/>
        </w:rPr>
        <w:t>Money.</w:t>
      </w:r>
    </w:p>
    <w:p w14:paraId="1E09765D" w14:textId="77777777" w:rsidR="00FC6344" w:rsidRPr="00FC6344" w:rsidRDefault="00FC6344" w:rsidP="00FC6344">
      <w:pPr>
        <w:numPr>
          <w:ilvl w:val="0"/>
          <w:numId w:val="2"/>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Cross-Functional Orchestration:</w:t>
      </w:r>
      <w:r w:rsidRPr="00FC6344">
        <w:rPr>
          <w:rFonts w:ascii="Arial" w:eastAsia="Times New Roman" w:hAnsi="Arial" w:cs="Times New Roman"/>
          <w:color w:val="1F1F1F"/>
          <w:kern w:val="0"/>
          <w:lang w:eastAsia="en-IN"/>
          <w14:ligatures w14:val="none"/>
        </w:rPr>
        <w:t xml:space="preserve"> The AI Agent integrates data across domains to ensure decisions are holistic, not siloed.</w:t>
      </w:r>
    </w:p>
    <w:p w14:paraId="6C0E8F45" w14:textId="77777777" w:rsidR="00FC6344" w:rsidRPr="00FC6344" w:rsidRDefault="00FC6344" w:rsidP="00FC6344">
      <w:pPr>
        <w:spacing w:after="0" w:line="240" w:lineRule="auto"/>
        <w:outlineLvl w:val="3"/>
        <w:rPr>
          <w:rFonts w:ascii="Arial" w:eastAsia="Times New Roman" w:hAnsi="Arial" w:cs="Times New Roman"/>
          <w:b/>
          <w:bCs/>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Application Across the Value Chain (Generalized Examples):</w:t>
      </w:r>
    </w:p>
    <w:p w14:paraId="059B40D5" w14:textId="77777777" w:rsidR="00FC6344" w:rsidRPr="00FC6344" w:rsidRDefault="00FC6344" w:rsidP="00FC6344">
      <w:pPr>
        <w:numPr>
          <w:ilvl w:val="0"/>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 xml:space="preserve">Procurement (Source): </w:t>
      </w:r>
      <w:r w:rsidRPr="00FC6344">
        <w:rPr>
          <w:rFonts w:ascii="Arial" w:eastAsia="Times New Roman" w:hAnsi="Arial" w:cs="Times New Roman"/>
          <w:b/>
          <w:bCs/>
          <w:i/>
          <w:iCs/>
          <w:color w:val="1F1F1F"/>
          <w:kern w:val="0"/>
          <w:bdr w:val="none" w:sz="0" w:space="0" w:color="auto" w:frame="1"/>
          <w:lang w:eastAsia="en-IN"/>
          <w14:ligatures w14:val="none"/>
        </w:rPr>
        <w:t>Predictive Hedging</w:t>
      </w:r>
    </w:p>
    <w:p w14:paraId="3012DB1C"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Traditional Approach:</w:t>
      </w:r>
      <w:r w:rsidRPr="00FC6344">
        <w:rPr>
          <w:rFonts w:ascii="Arial" w:eastAsia="Times New Roman" w:hAnsi="Arial" w:cs="Times New Roman"/>
          <w:color w:val="1F1F1F"/>
          <w:kern w:val="0"/>
          <w:lang w:eastAsia="en-IN"/>
          <w14:ligatures w14:val="none"/>
        </w:rPr>
        <w:t xml:space="preserve"> Buy raw materials at the current market spot rate to preserve cash flow.</w:t>
      </w:r>
    </w:p>
    <w:p w14:paraId="5E6C8FB2"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lastRenderedPageBreak/>
        <w:t>AI Agent Solution:</w:t>
      </w:r>
      <w:r w:rsidRPr="00FC6344">
        <w:rPr>
          <w:rFonts w:ascii="Arial" w:eastAsia="Times New Roman" w:hAnsi="Arial" w:cs="Times New Roman"/>
          <w:color w:val="1F1F1F"/>
          <w:kern w:val="0"/>
          <w:lang w:eastAsia="en-IN"/>
          <w14:ligatures w14:val="none"/>
        </w:rPr>
        <w:t xml:space="preserve"> The AI detects early signals of geopolitical unrest in a source region. It simulates a future price spike and advises locking in a "Hedge Contract" now. It calculates that paying a 5% premium today prevents a 200% cost overrun next quarter.</w:t>
      </w:r>
    </w:p>
    <w:p w14:paraId="05D1874B" w14:textId="77777777" w:rsidR="00FC6344" w:rsidRPr="00FC6344" w:rsidRDefault="00FC6344" w:rsidP="00FC6344">
      <w:pPr>
        <w:numPr>
          <w:ilvl w:val="0"/>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 xml:space="preserve">Manufacturing (Make): </w:t>
      </w:r>
      <w:r w:rsidRPr="00FC6344">
        <w:rPr>
          <w:rFonts w:ascii="Arial" w:eastAsia="Times New Roman" w:hAnsi="Arial" w:cs="Times New Roman"/>
          <w:b/>
          <w:bCs/>
          <w:i/>
          <w:iCs/>
          <w:color w:val="1F1F1F"/>
          <w:kern w:val="0"/>
          <w:bdr w:val="none" w:sz="0" w:space="0" w:color="auto" w:frame="1"/>
          <w:lang w:eastAsia="en-IN"/>
          <w14:ligatures w14:val="none"/>
        </w:rPr>
        <w:t>Total Cost of Ownership (TCO)</w:t>
      </w:r>
    </w:p>
    <w:p w14:paraId="524003BD"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Traditional Approach:</w:t>
      </w:r>
      <w:r w:rsidRPr="00FC6344">
        <w:rPr>
          <w:rFonts w:ascii="Arial" w:eastAsia="Times New Roman" w:hAnsi="Arial" w:cs="Times New Roman"/>
          <w:color w:val="1F1F1F"/>
          <w:kern w:val="0"/>
          <w:lang w:eastAsia="en-IN"/>
          <w14:ligatures w14:val="none"/>
        </w:rPr>
        <w:t xml:space="preserve"> Select the vendor with the lowest bid to reduce Cost of Goods Sold (COGS).</w:t>
      </w:r>
    </w:p>
    <w:p w14:paraId="7CDC4C0A"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AI Agent Solution:</w:t>
      </w:r>
      <w:r w:rsidRPr="00FC6344">
        <w:rPr>
          <w:rFonts w:ascii="Arial" w:eastAsia="Times New Roman" w:hAnsi="Arial" w:cs="Times New Roman"/>
          <w:color w:val="1F1F1F"/>
          <w:kern w:val="0"/>
          <w:lang w:eastAsia="en-IN"/>
          <w14:ligatures w14:val="none"/>
        </w:rPr>
        <w:t xml:space="preserve"> The AI </w:t>
      </w:r>
      <w:proofErr w:type="spellStart"/>
      <w:r w:rsidRPr="00FC6344">
        <w:rPr>
          <w:rFonts w:ascii="Arial" w:eastAsia="Times New Roman" w:hAnsi="Arial" w:cs="Times New Roman"/>
          <w:color w:val="1F1F1F"/>
          <w:kern w:val="0"/>
          <w:lang w:eastAsia="en-IN"/>
          <w14:ligatures w14:val="none"/>
        </w:rPr>
        <w:t>analyzes</w:t>
      </w:r>
      <w:proofErr w:type="spellEnd"/>
      <w:r w:rsidRPr="00FC6344">
        <w:rPr>
          <w:rFonts w:ascii="Arial" w:eastAsia="Times New Roman" w:hAnsi="Arial" w:cs="Times New Roman"/>
          <w:color w:val="1F1F1F"/>
          <w:kern w:val="0"/>
          <w:lang w:eastAsia="en-IN"/>
          <w14:ligatures w14:val="none"/>
        </w:rPr>
        <w:t xml:space="preserve"> the vendor's historical stability and </w:t>
      </w:r>
      <w:proofErr w:type="spellStart"/>
      <w:r w:rsidRPr="00FC6344">
        <w:rPr>
          <w:rFonts w:ascii="Arial" w:eastAsia="Times New Roman" w:hAnsi="Arial" w:cs="Times New Roman"/>
          <w:color w:val="1F1F1F"/>
          <w:kern w:val="0"/>
          <w:lang w:eastAsia="en-IN"/>
          <w14:ligatures w14:val="none"/>
        </w:rPr>
        <w:t>labor</w:t>
      </w:r>
      <w:proofErr w:type="spellEnd"/>
      <w:r w:rsidRPr="00FC6344">
        <w:rPr>
          <w:rFonts w:ascii="Arial" w:eastAsia="Times New Roman" w:hAnsi="Arial" w:cs="Times New Roman"/>
          <w:color w:val="1F1F1F"/>
          <w:kern w:val="0"/>
          <w:lang w:eastAsia="en-IN"/>
          <w14:ligatures w14:val="none"/>
        </w:rPr>
        <w:t xml:space="preserve"> relations. It predicts a high probability of disruption and calculates that the "cheaper" vendor will </w:t>
      </w:r>
      <w:proofErr w:type="gramStart"/>
      <w:r w:rsidRPr="00FC6344">
        <w:rPr>
          <w:rFonts w:ascii="Arial" w:eastAsia="Times New Roman" w:hAnsi="Arial" w:cs="Times New Roman"/>
          <w:color w:val="1F1F1F"/>
          <w:kern w:val="0"/>
          <w:lang w:eastAsia="en-IN"/>
          <w14:ligatures w14:val="none"/>
        </w:rPr>
        <w:t>actually cost</w:t>
      </w:r>
      <w:proofErr w:type="gramEnd"/>
      <w:r w:rsidRPr="00FC6344">
        <w:rPr>
          <w:rFonts w:ascii="Arial" w:eastAsia="Times New Roman" w:hAnsi="Arial" w:cs="Times New Roman"/>
          <w:color w:val="1F1F1F"/>
          <w:kern w:val="0"/>
          <w:lang w:eastAsia="en-IN"/>
          <w14:ligatures w14:val="none"/>
        </w:rPr>
        <w:t xml:space="preserve"> more due to potential line stoppages. It recommends the automated, higher-cost partner to ensure continuity.</w:t>
      </w:r>
    </w:p>
    <w:p w14:paraId="2A5E086E" w14:textId="77777777" w:rsidR="00FC6344" w:rsidRPr="00FC6344" w:rsidRDefault="00FC6344" w:rsidP="00FC6344">
      <w:pPr>
        <w:numPr>
          <w:ilvl w:val="0"/>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 xml:space="preserve">Logistics (Deliver): </w:t>
      </w:r>
      <w:r w:rsidRPr="00FC6344">
        <w:rPr>
          <w:rFonts w:ascii="Arial" w:eastAsia="Times New Roman" w:hAnsi="Arial" w:cs="Times New Roman"/>
          <w:b/>
          <w:bCs/>
          <w:i/>
          <w:iCs/>
          <w:color w:val="1F1F1F"/>
          <w:kern w:val="0"/>
          <w:bdr w:val="none" w:sz="0" w:space="0" w:color="auto" w:frame="1"/>
          <w:lang w:eastAsia="en-IN"/>
          <w14:ligatures w14:val="none"/>
        </w:rPr>
        <w:t>Dynamic Agility Bridges</w:t>
      </w:r>
    </w:p>
    <w:p w14:paraId="747633E8"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Traditional Approach:</w:t>
      </w:r>
      <w:r w:rsidRPr="00FC6344">
        <w:rPr>
          <w:rFonts w:ascii="Arial" w:eastAsia="Times New Roman" w:hAnsi="Arial" w:cs="Times New Roman"/>
          <w:color w:val="1F1F1F"/>
          <w:kern w:val="0"/>
          <w:lang w:eastAsia="en-IN"/>
          <w14:ligatures w14:val="none"/>
        </w:rPr>
        <w:t xml:space="preserve"> When a shipping route is blocked, scramble to fly </w:t>
      </w:r>
      <w:r w:rsidRPr="00FC6344">
        <w:rPr>
          <w:rFonts w:ascii="Arial" w:eastAsia="Times New Roman" w:hAnsi="Arial" w:cs="Times New Roman"/>
          <w:i/>
          <w:iCs/>
          <w:color w:val="1F1F1F"/>
          <w:kern w:val="0"/>
          <w:bdr w:val="none" w:sz="0" w:space="0" w:color="auto" w:frame="1"/>
          <w:lang w:eastAsia="en-IN"/>
          <w14:ligatures w14:val="none"/>
        </w:rPr>
        <w:t>all</w:t>
      </w:r>
      <w:r w:rsidRPr="00FC6344">
        <w:rPr>
          <w:rFonts w:ascii="Arial" w:eastAsia="Times New Roman" w:hAnsi="Arial" w:cs="Times New Roman"/>
          <w:color w:val="1F1F1F"/>
          <w:kern w:val="0"/>
          <w:lang w:eastAsia="en-IN"/>
          <w14:ligatures w14:val="none"/>
        </w:rPr>
        <w:t xml:space="preserve"> inventory (destroying margins) or wait for the ship (destroying revenue).</w:t>
      </w:r>
    </w:p>
    <w:p w14:paraId="75B24436"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AI Agent Solution:</w:t>
      </w:r>
      <w:r w:rsidRPr="00FC6344">
        <w:rPr>
          <w:rFonts w:ascii="Arial" w:eastAsia="Times New Roman" w:hAnsi="Arial" w:cs="Times New Roman"/>
          <w:color w:val="1F1F1F"/>
          <w:kern w:val="0"/>
          <w:lang w:eastAsia="en-IN"/>
          <w14:ligatures w14:val="none"/>
        </w:rPr>
        <w:t xml:space="preserve"> The AI calculates a "Hybrid Bridge." It determines the exact minimum inventory needed to keep factories running for 5 days and recommends flying </w:t>
      </w:r>
      <w:r w:rsidRPr="00FC6344">
        <w:rPr>
          <w:rFonts w:ascii="Arial" w:eastAsia="Times New Roman" w:hAnsi="Arial" w:cs="Times New Roman"/>
          <w:i/>
          <w:iCs/>
          <w:color w:val="1F1F1F"/>
          <w:kern w:val="0"/>
          <w:bdr w:val="none" w:sz="0" w:space="0" w:color="auto" w:frame="1"/>
          <w:lang w:eastAsia="en-IN"/>
          <w14:ligatures w14:val="none"/>
        </w:rPr>
        <w:t>only</w:t>
      </w:r>
      <w:r w:rsidRPr="00FC6344">
        <w:rPr>
          <w:rFonts w:ascii="Arial" w:eastAsia="Times New Roman" w:hAnsi="Arial" w:cs="Times New Roman"/>
          <w:color w:val="1F1F1F"/>
          <w:kern w:val="0"/>
          <w:lang w:eastAsia="en-IN"/>
          <w14:ligatures w14:val="none"/>
        </w:rPr>
        <w:t xml:space="preserve"> that amount, while shipping the rest via a slower, cheaper route. This optimizes the trade-off between speed and cost.</w:t>
      </w:r>
    </w:p>
    <w:p w14:paraId="52EFD26A" w14:textId="77777777" w:rsidR="00FC6344" w:rsidRPr="00FC6344" w:rsidRDefault="00FC6344" w:rsidP="00FC6344">
      <w:pPr>
        <w:numPr>
          <w:ilvl w:val="0"/>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b/>
          <w:bCs/>
          <w:color w:val="1F1F1F"/>
          <w:kern w:val="0"/>
          <w:bdr w:val="none" w:sz="0" w:space="0" w:color="auto" w:frame="1"/>
          <w:lang w:eastAsia="en-IN"/>
          <w14:ligatures w14:val="none"/>
        </w:rPr>
        <w:t xml:space="preserve">Quality (Control): </w:t>
      </w:r>
      <w:r w:rsidRPr="00FC6344">
        <w:rPr>
          <w:rFonts w:ascii="Arial" w:eastAsia="Times New Roman" w:hAnsi="Arial" w:cs="Times New Roman"/>
          <w:b/>
          <w:bCs/>
          <w:i/>
          <w:iCs/>
          <w:color w:val="1F1F1F"/>
          <w:kern w:val="0"/>
          <w:bdr w:val="none" w:sz="0" w:space="0" w:color="auto" w:frame="1"/>
          <w:lang w:eastAsia="en-IN"/>
          <w14:ligatures w14:val="none"/>
        </w:rPr>
        <w:t>Long-Term Brand Equity</w:t>
      </w:r>
    </w:p>
    <w:p w14:paraId="5567FDA7"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Traditional Approach:</w:t>
      </w:r>
      <w:r w:rsidRPr="00FC6344">
        <w:rPr>
          <w:rFonts w:ascii="Arial" w:eastAsia="Times New Roman" w:hAnsi="Arial" w:cs="Times New Roman"/>
          <w:color w:val="1F1F1F"/>
          <w:kern w:val="0"/>
          <w:lang w:eastAsia="en-IN"/>
          <w14:ligatures w14:val="none"/>
        </w:rPr>
        <w:t xml:space="preserve"> Waive minor defects to meet end-of-quarter shipment targets.</w:t>
      </w:r>
    </w:p>
    <w:p w14:paraId="117AE502" w14:textId="77777777" w:rsidR="00FC6344" w:rsidRPr="00FC6344" w:rsidRDefault="00FC6344" w:rsidP="00FC6344">
      <w:pPr>
        <w:numPr>
          <w:ilvl w:val="1"/>
          <w:numId w:val="3"/>
        </w:numPr>
        <w:spacing w:after="0" w:line="240" w:lineRule="auto"/>
        <w:rPr>
          <w:rFonts w:ascii="Arial" w:eastAsia="Times New Roman" w:hAnsi="Arial" w:cs="Times New Roman"/>
          <w:color w:val="1F1F1F"/>
          <w:kern w:val="0"/>
          <w:lang w:eastAsia="en-IN"/>
          <w14:ligatures w14:val="none"/>
        </w:rPr>
      </w:pPr>
      <w:r w:rsidRPr="00FC6344">
        <w:rPr>
          <w:rFonts w:ascii="Arial" w:eastAsia="Times New Roman" w:hAnsi="Arial" w:cs="Times New Roman"/>
          <w:i/>
          <w:iCs/>
          <w:color w:val="1F1F1F"/>
          <w:kern w:val="0"/>
          <w:bdr w:val="none" w:sz="0" w:space="0" w:color="auto" w:frame="1"/>
          <w:lang w:eastAsia="en-IN"/>
          <w14:ligatures w14:val="none"/>
        </w:rPr>
        <w:t>AI Agent Solution:</w:t>
      </w:r>
      <w:r w:rsidRPr="00FC6344">
        <w:rPr>
          <w:rFonts w:ascii="Arial" w:eastAsia="Times New Roman" w:hAnsi="Arial" w:cs="Times New Roman"/>
          <w:color w:val="1F1F1F"/>
          <w:kern w:val="0"/>
          <w:lang w:eastAsia="en-IN"/>
          <w14:ligatures w14:val="none"/>
        </w:rPr>
        <w:t xml:space="preserve"> The AI models the long-term failure rate of the defect. It predicts that shipping now will result in a 15% field failure rate in 18 months, leading to a massive recall. It advises halting shipment to protect Brand Equity, valuing long-term trust over short-term revenue.</w:t>
      </w:r>
    </w:p>
    <w:p w14:paraId="502E97B2" w14:textId="77777777" w:rsidR="00FC6344" w:rsidRDefault="00FC6344"/>
    <w:sectPr w:rsidR="00FC6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F36A0"/>
    <w:multiLevelType w:val="multilevel"/>
    <w:tmpl w:val="A368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61C37"/>
    <w:multiLevelType w:val="multilevel"/>
    <w:tmpl w:val="46E4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16564"/>
    <w:multiLevelType w:val="multilevel"/>
    <w:tmpl w:val="D1C2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332265">
    <w:abstractNumId w:val="2"/>
  </w:num>
  <w:num w:numId="2" w16cid:durableId="641615429">
    <w:abstractNumId w:val="1"/>
  </w:num>
  <w:num w:numId="3" w16cid:durableId="2040625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44"/>
    <w:rsid w:val="00FC6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8DA2"/>
  <w15:chartTrackingRefBased/>
  <w15:docId w15:val="{D96F1B2A-31D3-481A-8C88-C3226589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6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6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44"/>
    <w:rPr>
      <w:rFonts w:eastAsiaTheme="majorEastAsia" w:cstheme="majorBidi"/>
      <w:color w:val="272727" w:themeColor="text1" w:themeTint="D8"/>
    </w:rPr>
  </w:style>
  <w:style w:type="paragraph" w:styleId="Title">
    <w:name w:val="Title"/>
    <w:basedOn w:val="Normal"/>
    <w:next w:val="Normal"/>
    <w:link w:val="TitleChar"/>
    <w:uiPriority w:val="10"/>
    <w:qFormat/>
    <w:rsid w:val="00FC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44"/>
    <w:pPr>
      <w:spacing w:before="160"/>
      <w:jc w:val="center"/>
    </w:pPr>
    <w:rPr>
      <w:i/>
      <w:iCs/>
      <w:color w:val="404040" w:themeColor="text1" w:themeTint="BF"/>
    </w:rPr>
  </w:style>
  <w:style w:type="character" w:customStyle="1" w:styleId="QuoteChar">
    <w:name w:val="Quote Char"/>
    <w:basedOn w:val="DefaultParagraphFont"/>
    <w:link w:val="Quote"/>
    <w:uiPriority w:val="29"/>
    <w:rsid w:val="00FC6344"/>
    <w:rPr>
      <w:i/>
      <w:iCs/>
      <w:color w:val="404040" w:themeColor="text1" w:themeTint="BF"/>
    </w:rPr>
  </w:style>
  <w:style w:type="paragraph" w:styleId="ListParagraph">
    <w:name w:val="List Paragraph"/>
    <w:basedOn w:val="Normal"/>
    <w:uiPriority w:val="34"/>
    <w:qFormat/>
    <w:rsid w:val="00FC6344"/>
    <w:pPr>
      <w:ind w:left="720"/>
      <w:contextualSpacing/>
    </w:pPr>
  </w:style>
  <w:style w:type="character" w:styleId="IntenseEmphasis">
    <w:name w:val="Intense Emphasis"/>
    <w:basedOn w:val="DefaultParagraphFont"/>
    <w:uiPriority w:val="21"/>
    <w:qFormat/>
    <w:rsid w:val="00FC6344"/>
    <w:rPr>
      <w:i/>
      <w:iCs/>
      <w:color w:val="0F4761" w:themeColor="accent1" w:themeShade="BF"/>
    </w:rPr>
  </w:style>
  <w:style w:type="paragraph" w:styleId="IntenseQuote">
    <w:name w:val="Intense Quote"/>
    <w:basedOn w:val="Normal"/>
    <w:next w:val="Normal"/>
    <w:link w:val="IntenseQuoteChar"/>
    <w:uiPriority w:val="30"/>
    <w:qFormat/>
    <w:rsid w:val="00FC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344"/>
    <w:rPr>
      <w:i/>
      <w:iCs/>
      <w:color w:val="0F4761" w:themeColor="accent1" w:themeShade="BF"/>
    </w:rPr>
  </w:style>
  <w:style w:type="character" w:styleId="IntenseReference">
    <w:name w:val="Intense Reference"/>
    <w:basedOn w:val="DefaultParagraphFont"/>
    <w:uiPriority w:val="32"/>
    <w:qFormat/>
    <w:rsid w:val="00FC6344"/>
    <w:rPr>
      <w:b/>
      <w:bCs/>
      <w:smallCaps/>
      <w:color w:val="0F4761" w:themeColor="accent1" w:themeShade="BF"/>
      <w:spacing w:val="5"/>
    </w:rPr>
  </w:style>
  <w:style w:type="paragraph" w:styleId="NormalWeb">
    <w:name w:val="Normal (Web)"/>
    <w:basedOn w:val="Normal"/>
    <w:uiPriority w:val="99"/>
    <w:semiHidden/>
    <w:unhideWhenUsed/>
    <w:rsid w:val="00FC63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59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pasalkar</dc:creator>
  <cp:keywords/>
  <dc:description/>
  <cp:lastModifiedBy>sanskruti pasalkar</cp:lastModifiedBy>
  <cp:revision>1</cp:revision>
  <dcterms:created xsi:type="dcterms:W3CDTF">2026-01-21T11:58:00Z</dcterms:created>
  <dcterms:modified xsi:type="dcterms:W3CDTF">2026-01-21T11:59:00Z</dcterms:modified>
</cp:coreProperties>
</file>