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5F6D" w14:textId="77777777" w:rsidR="00934DE5" w:rsidRPr="000E4FF7" w:rsidRDefault="00934DE5" w:rsidP="00934DE5">
      <w:pPr>
        <w:rPr>
          <w:color w:val="1F4E79" w:themeColor="accent5" w:themeShade="8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4FF7">
        <w:rPr>
          <w:color w:val="1F4E79" w:themeColor="accent5" w:themeShade="8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INVESTMENT MEMORANDUM</w:t>
      </w:r>
    </w:p>
    <w:p w14:paraId="2636B49D" w14:textId="77777777" w:rsidR="00934DE5" w:rsidRPr="000E4FF7" w:rsidRDefault="00934DE5" w:rsidP="00934DE5">
      <w:pPr>
        <w:rPr>
          <w:color w:val="1F3864" w:themeColor="accent1" w:themeShade="80"/>
          <w:sz w:val="56"/>
          <w:szCs w:val="56"/>
        </w:rPr>
      </w:pPr>
      <w:r w:rsidRPr="000E4FF7">
        <w:rPr>
          <w:b/>
          <w:bCs/>
          <w:color w:val="1F3864" w:themeColor="accent1" w:themeShade="80"/>
          <w:sz w:val="56"/>
          <w:szCs w:val="56"/>
        </w:rPr>
        <w:t>Britannia Industries Limited</w:t>
      </w:r>
    </w:p>
    <w:p w14:paraId="370C4A0E" w14:textId="0318E08B" w:rsidR="000E4FF7" w:rsidRDefault="00934DE5" w:rsidP="000E4FF7">
      <w:r w:rsidRPr="00934DE5">
        <w:t xml:space="preserve">NSE: </w:t>
      </w:r>
      <w:proofErr w:type="gramStart"/>
      <w:r w:rsidRPr="00934DE5">
        <w:t>BRITANNIA  |</w:t>
      </w:r>
      <w:proofErr w:type="gramEnd"/>
      <w:r w:rsidRPr="00934DE5">
        <w:t xml:space="preserve">  BSE: </w:t>
      </w:r>
      <w:proofErr w:type="gramStart"/>
      <w:r w:rsidRPr="00934DE5">
        <w:t>500825  |</w:t>
      </w:r>
      <w:proofErr w:type="gramEnd"/>
      <w:r w:rsidRPr="00934DE5">
        <w:t xml:space="preserve">  Sector: FMCG – Packaged Foods</w:t>
      </w:r>
    </w:p>
    <w:p w14:paraId="3B458504" w14:textId="77777777" w:rsidR="000E4FF7" w:rsidRDefault="000E4FF7" w:rsidP="009F1680">
      <w:pPr>
        <w:pBdr>
          <w:top w:val="single" w:sz="4" w:space="2" w:color="auto"/>
        </w:pBdr>
      </w:pPr>
    </w:p>
    <w:p w14:paraId="029B4DAC" w14:textId="32697170" w:rsidR="00934DE5" w:rsidRPr="00934DE5" w:rsidRDefault="00934DE5" w:rsidP="00934DE5">
      <w:r w:rsidRPr="00934DE5">
        <w:rPr>
          <w:b/>
          <w:bCs/>
        </w:rPr>
        <w:t xml:space="preserve">Date: </w:t>
      </w:r>
      <w:r w:rsidRPr="00934DE5">
        <w:t>17 July 2026</w:t>
      </w:r>
      <w:r w:rsidRPr="00934DE5">
        <w:rPr>
          <w:b/>
          <w:bCs/>
        </w:rPr>
        <w:t xml:space="preserve">      Prepared for: </w:t>
      </w:r>
      <w:r w:rsidRPr="00934DE5">
        <w:t>Internal Research / Discussion Use</w:t>
      </w:r>
    </w:p>
    <w:p w14:paraId="1AFF71D7" w14:textId="77777777" w:rsidR="00934DE5" w:rsidRPr="00934DE5" w:rsidRDefault="00934DE5" w:rsidP="00934DE5">
      <w:r w:rsidRPr="00934DE5">
        <w:rPr>
          <w:b/>
          <w:bCs/>
        </w:rPr>
        <w:t xml:space="preserve">CMP: </w:t>
      </w:r>
      <w:r w:rsidRPr="00934DE5">
        <w:t xml:space="preserve">₹5,315 (as of 8 Jul 2026 </w:t>
      </w:r>
      <w:proofErr w:type="gramStart"/>
      <w:r w:rsidRPr="00934DE5">
        <w:t xml:space="preserve">close)   </w:t>
      </w:r>
      <w:proofErr w:type="gramEnd"/>
      <w:r w:rsidRPr="00934DE5">
        <w:rPr>
          <w:b/>
          <w:bCs/>
        </w:rPr>
        <w:t xml:space="preserve">52-Wk Range: </w:t>
      </w:r>
      <w:r w:rsidRPr="00934DE5">
        <w:t xml:space="preserve">₹4,506 – ₹6,470   </w:t>
      </w:r>
      <w:r w:rsidRPr="00934DE5">
        <w:rPr>
          <w:b/>
          <w:bCs/>
        </w:rPr>
        <w:t xml:space="preserve">Market Cap: </w:t>
      </w:r>
      <w:r w:rsidRPr="00934DE5">
        <w:t>~₹1,26,000 Cr</w:t>
      </w:r>
    </w:p>
    <w:p w14:paraId="54BEFAFB" w14:textId="77777777" w:rsidR="00934DE5" w:rsidRPr="009F1680" w:rsidRDefault="00934DE5" w:rsidP="009F1680">
      <w:pPr>
        <w:pBdr>
          <w:top w:val="single" w:sz="4" w:space="1" w:color="auto"/>
          <w:left w:val="single" w:sz="4" w:space="4" w:color="auto"/>
          <w:bottom w:val="single" w:sz="4" w:space="1" w:color="auto"/>
          <w:right w:val="single" w:sz="4" w:space="4" w:color="auto"/>
        </w:pBdr>
        <w:shd w:val="clear" w:color="auto" w:fill="FFF2CC" w:themeFill="accent4" w:themeFillTint="33"/>
        <w:rPr>
          <w:i/>
          <w:iCs/>
          <w:color w:val="806000" w:themeColor="accent4" w:themeShade="80"/>
          <w:sz w:val="18"/>
          <w:szCs w:val="18"/>
        </w:rPr>
      </w:pPr>
      <w:r w:rsidRPr="009F1680">
        <w:rPr>
          <w:i/>
          <w:iCs/>
          <w:color w:val="806000" w:themeColor="accent4" w:themeShade="80"/>
          <w:sz w:val="18"/>
          <w:szCs w:val="18"/>
        </w:rPr>
        <w:t>Disclaimer: This memo is prepared from publicly available information for informational and educational purposes only. It is not a research report under SEBI (Research Analysts) Regulations, not investment advice, and not a solicitation to buy or sell any security. Figures are compiled from company filings and third-party financial data providers as of July 2026 and may not reflect the latest available data. Readers should independently verify all figures and consult a SEBI-registered investment advisor before making investment decisions.</w:t>
      </w:r>
    </w:p>
    <w:p w14:paraId="2B250A35" w14:textId="77777777" w:rsidR="00934DE5" w:rsidRPr="009F1680" w:rsidRDefault="00934DE5" w:rsidP="00934DE5">
      <w:pPr>
        <w:rPr>
          <w:b/>
          <w:bCs/>
          <w:color w:val="1F3864" w:themeColor="accent1" w:themeShade="80"/>
          <w:sz w:val="24"/>
          <w:szCs w:val="24"/>
        </w:rPr>
      </w:pPr>
      <w:r w:rsidRPr="009F1680">
        <w:rPr>
          <w:b/>
          <w:bCs/>
          <w:color w:val="1F3864" w:themeColor="accent1" w:themeShade="80"/>
          <w:sz w:val="24"/>
          <w:szCs w:val="24"/>
        </w:rPr>
        <w:t>INVESTMENT VIEW</w:t>
      </w:r>
    </w:p>
    <w:p w14:paraId="470552A5" w14:textId="77777777" w:rsidR="00934DE5" w:rsidRPr="009F1680" w:rsidRDefault="00934DE5" w:rsidP="00934DE5">
      <w:pPr>
        <w:rPr>
          <w:b/>
          <w:bCs/>
          <w:color w:val="1F3864" w:themeColor="accent1" w:themeShade="80"/>
        </w:rPr>
      </w:pPr>
      <w:r w:rsidRPr="009F1680">
        <w:rPr>
          <w:b/>
          <w:bCs/>
          <w:color w:val="1F3864" w:themeColor="accent1" w:themeShade="80"/>
        </w:rPr>
        <w:t>Recommendation: HOLD / ACCUMULATE ON DIPS</w:t>
      </w:r>
    </w:p>
    <w:p w14:paraId="3240510B" w14:textId="77777777" w:rsidR="00934DE5" w:rsidRPr="00934DE5" w:rsidRDefault="00934DE5" w:rsidP="00934DE5">
      <w:r w:rsidRPr="00934DE5">
        <w:t>Target Price (12M): ₹4,850</w:t>
      </w:r>
    </w:p>
    <w:p w14:paraId="6871E950" w14:textId="77777777" w:rsidR="00934DE5" w:rsidRPr="00934DE5" w:rsidRDefault="00934DE5" w:rsidP="00934DE5">
      <w:r w:rsidRPr="00934DE5">
        <w:t>Current Market Price (CMP): ₹5,315</w:t>
      </w:r>
    </w:p>
    <w:p w14:paraId="7510857D" w14:textId="77777777" w:rsidR="00934DE5" w:rsidRPr="00934DE5" w:rsidRDefault="00934DE5" w:rsidP="00934DE5">
      <w:r w:rsidRPr="00934DE5">
        <w:t>Implied Upside / (Downside): ~ -9%</w:t>
      </w:r>
    </w:p>
    <w:p w14:paraId="15DE0E0A" w14:textId="77777777" w:rsidR="00934DE5" w:rsidRPr="00934DE5" w:rsidRDefault="00934DE5" w:rsidP="00934DE5">
      <w:r w:rsidRPr="00934DE5">
        <w:t>Britannia Industries remains a high-quality FMCG franchise with strong distribution advantages, best-in-class return ratios, and resilient cash generation. However, the current valuation appears ahead of near-term earnings growth expectations and offers a limited margin of safety for new investors.</w:t>
      </w:r>
    </w:p>
    <w:p w14:paraId="147B7410" w14:textId="77777777" w:rsidR="00934DE5" w:rsidRPr="009F1680" w:rsidRDefault="00934DE5" w:rsidP="00934DE5">
      <w:pPr>
        <w:rPr>
          <w:color w:val="1F3864" w:themeColor="accent1" w:themeShade="80"/>
        </w:rPr>
      </w:pPr>
    </w:p>
    <w:p w14:paraId="3DAF50AA" w14:textId="77777777" w:rsidR="00934DE5" w:rsidRPr="009F1680" w:rsidRDefault="00934DE5" w:rsidP="009F1680">
      <w:pPr>
        <w:pBdr>
          <w:bottom w:val="single" w:sz="4" w:space="1" w:color="auto"/>
        </w:pBdr>
        <w:rPr>
          <w:b/>
          <w:bCs/>
          <w:color w:val="1F3864" w:themeColor="accent1" w:themeShade="80"/>
          <w:sz w:val="24"/>
          <w:szCs w:val="24"/>
        </w:rPr>
      </w:pPr>
      <w:r w:rsidRPr="009F1680">
        <w:rPr>
          <w:b/>
          <w:bCs/>
          <w:color w:val="1F3864" w:themeColor="accent1" w:themeShade="80"/>
          <w:sz w:val="24"/>
          <w:szCs w:val="24"/>
        </w:rPr>
        <w:t>1. Executive Summary</w:t>
      </w:r>
    </w:p>
    <w:p w14:paraId="09B66FAA" w14:textId="77777777" w:rsidR="00934DE5" w:rsidRPr="00934DE5" w:rsidRDefault="00934DE5" w:rsidP="00934DE5">
      <w:r w:rsidRPr="00934DE5">
        <w:t xml:space="preserve">Britannia Industries is India's leading "pure-play" foods company, best known for its biscuits franchise (Good Day, Tiger, Marie Gold, </w:t>
      </w:r>
      <w:proofErr w:type="spellStart"/>
      <w:r w:rsidRPr="00934DE5">
        <w:t>NutriChoice</w:t>
      </w:r>
      <w:proofErr w:type="spellEnd"/>
      <w:r w:rsidRPr="00934DE5">
        <w:t xml:space="preserve">, Milk </w:t>
      </w:r>
      <w:proofErr w:type="spellStart"/>
      <w:r w:rsidRPr="00934DE5">
        <w:t>Bikis</w:t>
      </w:r>
      <w:proofErr w:type="spellEnd"/>
      <w:r w:rsidRPr="00934DE5">
        <w:t>, 50-50, Little Hearts) and a growing bakery, dairy, and cake portfolio. The company closed FY26 (year ended 31 March 2026) with consolidated revenue of ₹19,152 crore, up 6.7% year-on-year, and net profit of ₹2,537 crore, up a stronger 16.3%, reflecting margin recovery after a period of cost pressure and price corrections.</w:t>
      </w:r>
    </w:p>
    <w:p w14:paraId="36E6816F" w14:textId="77777777" w:rsidR="00934DE5" w:rsidRPr="00934DE5" w:rsidRDefault="00934DE5" w:rsidP="00934DE5">
      <w:r w:rsidRPr="00934DE5">
        <w:t>The stock trades at a premium valuation (P/E broadly in the 55–65x range) versus the Nifty FMCG index average, underpinned by best-in-class return ratios — ROE and ROCE both above 50% — but growth has moderated to high-single digits amid subdued rural demand, competitive intensity in the biscuits category, and input-cost volatility in wheat, palm oil, and cocoa. Sell-side sentiment is mixed-to-positive: broader analyst coverage (~36 analysts) skews toward "Buy" with 12-month price targets clustering around ₹5,800–6,300, while a narrower set of recent ratings is closer to "Hold," implying limited near-term upside from current levels near ₹5,300–5,400.</w:t>
      </w:r>
    </w:p>
    <w:p w14:paraId="44004D66" w14:textId="77777777" w:rsidR="00934DE5" w:rsidRDefault="00934DE5" w:rsidP="00934DE5">
      <w:r w:rsidRPr="00934DE5">
        <w:t xml:space="preserve">Overall thesis: Britannia is a high-quality, cash-generative compounder with a strong distribution moat and pricing power, suited to investors seeking defensive FMCG exposure — but the current </w:t>
      </w:r>
      <w:r w:rsidRPr="00934DE5">
        <w:lastRenderedPageBreak/>
        <w:t>valuation leaves relatively little margin of safety, and the stock's re-rating depends on visible EBITDA margin recovery toward the 18–20% band and re-acceleration of volume growth.</w:t>
      </w:r>
    </w:p>
    <w:p w14:paraId="347B8CE5" w14:textId="77777777" w:rsidR="009F1680" w:rsidRPr="009F1680" w:rsidRDefault="009F1680" w:rsidP="00934DE5">
      <w:pPr>
        <w:rPr>
          <w:color w:val="1F3864" w:themeColor="accent1" w:themeShade="80"/>
        </w:rPr>
      </w:pPr>
    </w:p>
    <w:p w14:paraId="5AA6263C" w14:textId="77777777" w:rsidR="00934DE5" w:rsidRPr="009F1680" w:rsidRDefault="00934DE5" w:rsidP="009F1680">
      <w:pPr>
        <w:pBdr>
          <w:bottom w:val="single" w:sz="4" w:space="1" w:color="auto"/>
        </w:pBdr>
        <w:rPr>
          <w:color w:val="1F3864" w:themeColor="accent1" w:themeShade="80"/>
          <w:sz w:val="24"/>
          <w:szCs w:val="24"/>
        </w:rPr>
      </w:pPr>
      <w:r w:rsidRPr="009F1680">
        <w:rPr>
          <w:b/>
          <w:bCs/>
          <w:color w:val="1F3864" w:themeColor="accent1" w:themeShade="80"/>
          <w:sz w:val="24"/>
          <w:szCs w:val="24"/>
        </w:rPr>
        <w:t>2. Company Overview</w:t>
      </w:r>
    </w:p>
    <w:p w14:paraId="3315A004" w14:textId="77777777" w:rsidR="00934DE5" w:rsidRPr="00934DE5" w:rsidRDefault="00934DE5" w:rsidP="00934DE5">
      <w:r w:rsidRPr="00934DE5">
        <w:t>Founded in 1892 and headquartered in Kolkata, Britannia Industries Ltd is one of India's oldest FMCG companies and the country's largest biscuit maker by revenue. Its portfolio spans biscuits, bread, cakes, rusk, and dairy products (cheese, beverages, milk, yoghurt), sold through a distribution network reaching over 5 million retail outlets in India and exported to 60+ countries, with a growing presence in the Middle East, Africa, and other international markets.</w:t>
      </w:r>
    </w:p>
    <w:p w14:paraId="5FA89996" w14:textId="77777777" w:rsidR="00934DE5" w:rsidRPr="00934DE5" w:rsidRDefault="00934DE5" w:rsidP="00934DE5">
      <w:r w:rsidRPr="00934DE5">
        <w:rPr>
          <w:b/>
          <w:bCs/>
        </w:rPr>
        <w:t xml:space="preserve">Promoter holding: </w:t>
      </w:r>
      <w:r w:rsidRPr="00934DE5">
        <w:t xml:space="preserve">~50.6% (Wadia Group). </w:t>
      </w:r>
      <w:r w:rsidRPr="00934DE5">
        <w:rPr>
          <w:b/>
          <w:bCs/>
        </w:rPr>
        <w:t xml:space="preserve">Key brands: </w:t>
      </w:r>
      <w:r w:rsidRPr="00934DE5">
        <w:t xml:space="preserve">Good Day, Tiger, </w:t>
      </w:r>
      <w:proofErr w:type="spellStart"/>
      <w:r w:rsidRPr="00934DE5">
        <w:t>NutriChoice</w:t>
      </w:r>
      <w:proofErr w:type="spellEnd"/>
      <w:r w:rsidRPr="00934DE5">
        <w:t xml:space="preserve">, Marie Gold, Milk </w:t>
      </w:r>
      <w:proofErr w:type="spellStart"/>
      <w:r w:rsidRPr="00934DE5">
        <w:t>Bikis</w:t>
      </w:r>
      <w:proofErr w:type="spellEnd"/>
      <w:r w:rsidRPr="00934DE5">
        <w:t xml:space="preserve">, 50-50, Little Hearts, Britannia Cheese, </w:t>
      </w:r>
      <w:proofErr w:type="spellStart"/>
      <w:r w:rsidRPr="00934DE5">
        <w:t>Winkin</w:t>
      </w:r>
      <w:proofErr w:type="spellEnd"/>
      <w:r w:rsidRPr="00934DE5">
        <w:t>' Cow.</w:t>
      </w:r>
    </w:p>
    <w:p w14:paraId="6218EB0E" w14:textId="77777777" w:rsidR="00934DE5" w:rsidRPr="00934DE5" w:rsidRDefault="00934DE5" w:rsidP="00934DE5">
      <w:pPr>
        <w:numPr>
          <w:ilvl w:val="0"/>
          <w:numId w:val="1"/>
        </w:numPr>
      </w:pPr>
      <w:r w:rsidRPr="00934DE5">
        <w:t>Single reportable operating segment: "Foods" — the company does not disclose separate segment financials.</w:t>
      </w:r>
    </w:p>
    <w:p w14:paraId="70FE5093" w14:textId="77777777" w:rsidR="00934DE5" w:rsidRPr="00934DE5" w:rsidRDefault="00934DE5" w:rsidP="00934DE5">
      <w:pPr>
        <w:numPr>
          <w:ilvl w:val="0"/>
          <w:numId w:val="1"/>
        </w:numPr>
      </w:pPr>
      <w:r w:rsidRPr="00934DE5">
        <w:t>Recent distribution push: over 29,000 new rural distributors added in a single quarter (Q1 FY26) as part of a rural direct-reach expansion strategy.</w:t>
      </w:r>
    </w:p>
    <w:p w14:paraId="67660518" w14:textId="77777777" w:rsidR="00934DE5" w:rsidRDefault="00934DE5" w:rsidP="00934DE5">
      <w:pPr>
        <w:numPr>
          <w:ilvl w:val="0"/>
          <w:numId w:val="1"/>
        </w:numPr>
      </w:pPr>
      <w:r w:rsidRPr="00934DE5">
        <w:t xml:space="preserve">Innovation pipeline in value-added/premium categories (cream biscuits, healthier </w:t>
      </w:r>
      <w:proofErr w:type="spellStart"/>
      <w:r w:rsidRPr="00934DE5">
        <w:t>NutriChoice</w:t>
      </w:r>
      <w:proofErr w:type="spellEnd"/>
      <w:r w:rsidRPr="00934DE5">
        <w:t xml:space="preserve"> range, dairy) aimed at offsetting slower growth in mass-market biscuits.</w:t>
      </w:r>
    </w:p>
    <w:p w14:paraId="60E14D3D" w14:textId="77777777" w:rsidR="009F1680" w:rsidRPr="00934DE5" w:rsidRDefault="009F1680" w:rsidP="00934DE5">
      <w:pPr>
        <w:numPr>
          <w:ilvl w:val="0"/>
          <w:numId w:val="1"/>
        </w:numPr>
      </w:pPr>
    </w:p>
    <w:p w14:paraId="4FDE66EC" w14:textId="77777777" w:rsidR="00934DE5" w:rsidRPr="009F1680" w:rsidRDefault="00934DE5" w:rsidP="009F1680">
      <w:pPr>
        <w:pBdr>
          <w:bottom w:val="single" w:sz="4" w:space="1" w:color="auto"/>
        </w:pBdr>
        <w:rPr>
          <w:color w:val="1F3864" w:themeColor="accent1" w:themeShade="80"/>
          <w:sz w:val="24"/>
          <w:szCs w:val="24"/>
        </w:rPr>
      </w:pPr>
      <w:r w:rsidRPr="009F1680">
        <w:rPr>
          <w:b/>
          <w:bCs/>
          <w:color w:val="1F3864" w:themeColor="accent1" w:themeShade="80"/>
          <w:sz w:val="24"/>
          <w:szCs w:val="24"/>
        </w:rPr>
        <w:t>3. Recent Financial Performance</w:t>
      </w:r>
    </w:p>
    <w:p w14:paraId="221F5995" w14:textId="77777777" w:rsidR="00934DE5" w:rsidRPr="00934DE5" w:rsidRDefault="00934DE5" w:rsidP="00934DE5">
      <w:r w:rsidRPr="00934DE5">
        <w:rPr>
          <w:b/>
          <w:bCs/>
        </w:rPr>
        <w:t>FY26 Full-Year Results (year ended 31 March 2026)</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2400"/>
        <w:gridCol w:w="2100"/>
      </w:tblGrid>
      <w:tr w:rsidR="00934DE5" w:rsidRPr="00934DE5" w14:paraId="0AF9311F" w14:textId="77777777">
        <w:trPr>
          <w:tblHeader/>
        </w:trPr>
        <w:tc>
          <w:tcPr>
            <w:tcW w:w="3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7BC678C" w14:textId="77777777" w:rsidR="00934DE5" w:rsidRPr="00934DE5" w:rsidRDefault="00934DE5" w:rsidP="00934DE5">
            <w:r w:rsidRPr="00934DE5">
              <w:rPr>
                <w:b/>
                <w:bCs/>
              </w:rPr>
              <w:t>Metric</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1DD251A" w14:textId="77777777" w:rsidR="00934DE5" w:rsidRPr="00934DE5" w:rsidRDefault="00934DE5" w:rsidP="00934DE5">
            <w:r w:rsidRPr="00934DE5">
              <w:rPr>
                <w:b/>
                <w:bCs/>
              </w:rPr>
              <w:t>FY26</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BE5159D" w14:textId="77777777" w:rsidR="00934DE5" w:rsidRPr="00934DE5" w:rsidRDefault="00934DE5" w:rsidP="00934DE5">
            <w:r w:rsidRPr="00934DE5">
              <w:rPr>
                <w:b/>
                <w:bCs/>
              </w:rPr>
              <w:t>FY25</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E7AE03C" w14:textId="77777777" w:rsidR="00934DE5" w:rsidRPr="00934DE5" w:rsidRDefault="00934DE5" w:rsidP="00934DE5">
            <w:r w:rsidRPr="00934DE5">
              <w:rPr>
                <w:b/>
                <w:bCs/>
              </w:rPr>
              <w:t>YoY Growth</w:t>
            </w:r>
          </w:p>
        </w:tc>
      </w:tr>
      <w:tr w:rsidR="00934DE5" w:rsidRPr="00934DE5" w14:paraId="23F96E0C"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4DE2524" w14:textId="77777777" w:rsidR="00934DE5" w:rsidRPr="00934DE5" w:rsidRDefault="00934DE5" w:rsidP="00934DE5">
            <w:r w:rsidRPr="00934DE5">
              <w:t>Revenue from Operations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943965E" w14:textId="77777777" w:rsidR="00934DE5" w:rsidRPr="00934DE5" w:rsidRDefault="00934DE5" w:rsidP="00934DE5">
            <w:r w:rsidRPr="00934DE5">
              <w:t>₹19,151.6 Cr</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0EC6825" w14:textId="77777777" w:rsidR="00934DE5" w:rsidRPr="00934DE5" w:rsidRDefault="00934DE5" w:rsidP="00934DE5">
            <w:r w:rsidRPr="00934DE5">
              <w:t>₹17,948 Cr (approx.)</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8641EAC" w14:textId="77777777" w:rsidR="00934DE5" w:rsidRPr="00934DE5" w:rsidRDefault="00934DE5" w:rsidP="00934DE5">
            <w:r w:rsidRPr="00934DE5">
              <w:t>+6.7%</w:t>
            </w:r>
          </w:p>
        </w:tc>
      </w:tr>
      <w:tr w:rsidR="00934DE5" w:rsidRPr="00934DE5" w14:paraId="27FF9629" w14:textId="77777777">
        <w:tc>
          <w:tcPr>
            <w:tcW w:w="3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2FF99BA" w14:textId="77777777" w:rsidR="00934DE5" w:rsidRPr="00934DE5" w:rsidRDefault="00934DE5" w:rsidP="00934DE5">
            <w:r w:rsidRPr="00934DE5">
              <w:t>Net Profit (PAT)</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2B94678" w14:textId="77777777" w:rsidR="00934DE5" w:rsidRPr="00934DE5" w:rsidRDefault="00934DE5" w:rsidP="00934DE5">
            <w:r w:rsidRPr="00934DE5">
              <w:t>₹2,537.0 Cr</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8D13186" w14:textId="77777777" w:rsidR="00934DE5" w:rsidRPr="00934DE5" w:rsidRDefault="00934DE5" w:rsidP="00934DE5">
            <w:r w:rsidRPr="00934DE5">
              <w:t>₹2,182 Cr (approx.)</w:t>
            </w:r>
          </w:p>
        </w:tc>
        <w:tc>
          <w:tcPr>
            <w:tcW w:w="21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C65C9E8" w14:textId="77777777" w:rsidR="00934DE5" w:rsidRPr="00934DE5" w:rsidRDefault="00934DE5" w:rsidP="00934DE5">
            <w:r w:rsidRPr="00934DE5">
              <w:t>+16.3%</w:t>
            </w:r>
          </w:p>
        </w:tc>
      </w:tr>
      <w:tr w:rsidR="00934DE5" w:rsidRPr="00934DE5" w14:paraId="71C785E3" w14:textId="77777777">
        <w:tc>
          <w:tcPr>
            <w:tcW w:w="3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330644F" w14:textId="77777777" w:rsidR="00934DE5" w:rsidRPr="00934DE5" w:rsidRDefault="00934DE5" w:rsidP="00934DE5">
            <w:r w:rsidRPr="00934DE5">
              <w:t>Final Dividend</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284F421" w14:textId="77777777" w:rsidR="00934DE5" w:rsidRPr="00934DE5" w:rsidRDefault="00934DE5" w:rsidP="00934DE5">
            <w:r w:rsidRPr="00934DE5">
              <w:t>₹90.50/share</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1967022" w14:textId="77777777" w:rsidR="00934DE5" w:rsidRPr="00934DE5" w:rsidRDefault="00934DE5" w:rsidP="00934DE5">
            <w:r w:rsidRPr="00934DE5">
              <w:t>—</w:t>
            </w:r>
          </w:p>
        </w:tc>
        <w:tc>
          <w:tcPr>
            <w:tcW w:w="21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358692D" w14:textId="77777777" w:rsidR="00934DE5" w:rsidRPr="00934DE5" w:rsidRDefault="00934DE5" w:rsidP="00934DE5">
            <w:r w:rsidRPr="00934DE5">
              <w:t>—</w:t>
            </w:r>
          </w:p>
        </w:tc>
      </w:tr>
    </w:tbl>
    <w:p w14:paraId="0E68570D" w14:textId="77777777" w:rsidR="00934DE5" w:rsidRPr="00934DE5" w:rsidRDefault="00934DE5" w:rsidP="00934DE5"/>
    <w:p w14:paraId="53E0526E" w14:textId="77777777" w:rsidR="00934DE5" w:rsidRPr="00934DE5" w:rsidRDefault="00934DE5" w:rsidP="00934DE5">
      <w:r w:rsidRPr="00934DE5">
        <w:rPr>
          <w:b/>
          <w:bCs/>
        </w:rPr>
        <w:t>Quarterly Trend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700"/>
        <w:gridCol w:w="1700"/>
        <w:gridCol w:w="1400"/>
      </w:tblGrid>
      <w:tr w:rsidR="00934DE5" w:rsidRPr="00934DE5" w14:paraId="06634D89"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FC73574" w14:textId="77777777" w:rsidR="00934DE5" w:rsidRPr="00934DE5" w:rsidRDefault="00934DE5" w:rsidP="00934DE5">
            <w:r w:rsidRPr="00934DE5">
              <w:rPr>
                <w:b/>
                <w:bCs/>
              </w:rPr>
              <w:t>Quarter</w:t>
            </w:r>
          </w:p>
        </w:tc>
        <w:tc>
          <w:tcPr>
            <w:tcW w:w="1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785A87C4" w14:textId="77777777" w:rsidR="00934DE5" w:rsidRPr="00934DE5" w:rsidRDefault="00934DE5" w:rsidP="00934DE5">
            <w:r w:rsidRPr="00934DE5">
              <w:rPr>
                <w:b/>
                <w:bCs/>
              </w:rPr>
              <w:t>Revenue</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417683C" w14:textId="77777777" w:rsidR="00934DE5" w:rsidRPr="00934DE5" w:rsidRDefault="00934DE5" w:rsidP="00934DE5">
            <w:r w:rsidRPr="00934DE5">
              <w:rPr>
                <w:b/>
                <w:bCs/>
              </w:rPr>
              <w:t>YoY Growth</w:t>
            </w:r>
          </w:p>
        </w:tc>
        <w:tc>
          <w:tcPr>
            <w:tcW w:w="1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1068D5A" w14:textId="77777777" w:rsidR="00934DE5" w:rsidRPr="00934DE5" w:rsidRDefault="00934DE5" w:rsidP="00934DE5">
            <w:r w:rsidRPr="00934DE5">
              <w:rPr>
                <w:b/>
                <w:bCs/>
              </w:rPr>
              <w:t>PAT</w:t>
            </w:r>
          </w:p>
        </w:tc>
        <w:tc>
          <w:tcPr>
            <w:tcW w:w="1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369A172" w14:textId="77777777" w:rsidR="00934DE5" w:rsidRPr="00934DE5" w:rsidRDefault="00934DE5" w:rsidP="00934DE5">
            <w:r w:rsidRPr="00934DE5">
              <w:rPr>
                <w:b/>
                <w:bCs/>
              </w:rPr>
              <w:t>YoY Growth</w:t>
            </w:r>
          </w:p>
        </w:tc>
      </w:tr>
      <w:tr w:rsidR="00934DE5" w:rsidRPr="00934DE5" w14:paraId="7E06AB43"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AA2404F" w14:textId="77777777" w:rsidR="00934DE5" w:rsidRPr="00934DE5" w:rsidRDefault="00934DE5" w:rsidP="00934DE5">
            <w:r w:rsidRPr="00934DE5">
              <w:t>Q1 FY26 (Jun-25)</w:t>
            </w:r>
          </w:p>
        </w:tc>
        <w:tc>
          <w:tcPr>
            <w:tcW w:w="1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D89F1BD" w14:textId="77777777" w:rsidR="00934DE5" w:rsidRPr="00934DE5" w:rsidRDefault="00934DE5" w:rsidP="00934DE5">
            <w:r w:rsidRPr="00934DE5">
              <w:t>₹4,535 Cr</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00BADBD" w14:textId="77777777" w:rsidR="00934DE5" w:rsidRPr="00934DE5" w:rsidRDefault="00934DE5" w:rsidP="00934DE5">
            <w:r w:rsidRPr="00934DE5">
              <w:t>+9.8%</w:t>
            </w:r>
          </w:p>
        </w:tc>
        <w:tc>
          <w:tcPr>
            <w:tcW w:w="1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B14E979" w14:textId="77777777" w:rsidR="00934DE5" w:rsidRPr="00934DE5" w:rsidRDefault="00934DE5" w:rsidP="00934DE5">
            <w:r w:rsidRPr="00934DE5">
              <w:t>₹520 Cr</w:t>
            </w:r>
          </w:p>
        </w:tc>
        <w:tc>
          <w:tcPr>
            <w:tcW w:w="1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C4DC18A" w14:textId="77777777" w:rsidR="00934DE5" w:rsidRPr="00934DE5" w:rsidRDefault="00934DE5" w:rsidP="00934DE5">
            <w:r w:rsidRPr="00934DE5">
              <w:t>+3.0%</w:t>
            </w:r>
          </w:p>
        </w:tc>
      </w:tr>
      <w:tr w:rsidR="00934DE5" w:rsidRPr="00934DE5" w14:paraId="33B69BD0"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0E52B57" w14:textId="77777777" w:rsidR="00934DE5" w:rsidRPr="00934DE5" w:rsidRDefault="00934DE5" w:rsidP="00934DE5">
            <w:r w:rsidRPr="00934DE5">
              <w:t>Q4 FY26 (Mar-26)</w:t>
            </w:r>
          </w:p>
        </w:tc>
        <w:tc>
          <w:tcPr>
            <w:tcW w:w="1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2BC8823" w14:textId="77777777" w:rsidR="00934DE5" w:rsidRPr="00934DE5" w:rsidRDefault="00934DE5" w:rsidP="00934DE5">
            <w:r w:rsidRPr="00934DE5">
              <w:t>₹4,718.9 Cr</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5BF9742" w14:textId="77777777" w:rsidR="00934DE5" w:rsidRPr="00934DE5" w:rsidRDefault="00934DE5" w:rsidP="00934DE5">
            <w:r w:rsidRPr="00934DE5">
              <w:t>+6.4%</w:t>
            </w:r>
          </w:p>
        </w:tc>
        <w:tc>
          <w:tcPr>
            <w:tcW w:w="1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21A9212" w14:textId="77777777" w:rsidR="00934DE5" w:rsidRPr="00934DE5" w:rsidRDefault="00934DE5" w:rsidP="00934DE5">
            <w:r w:rsidRPr="00934DE5">
              <w:t>₹679.7 Cr</w:t>
            </w:r>
          </w:p>
        </w:tc>
        <w:tc>
          <w:tcPr>
            <w:tcW w:w="1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062A73D" w14:textId="77777777" w:rsidR="00934DE5" w:rsidRPr="00934DE5" w:rsidRDefault="00934DE5" w:rsidP="00934DE5">
            <w:r w:rsidRPr="00934DE5">
              <w:t>+21.5%</w:t>
            </w:r>
          </w:p>
        </w:tc>
      </w:tr>
    </w:tbl>
    <w:p w14:paraId="7F844D6E" w14:textId="77777777" w:rsidR="00934DE5" w:rsidRPr="00934DE5" w:rsidRDefault="00934DE5" w:rsidP="00934DE5">
      <w:r w:rsidRPr="00934DE5">
        <w:t xml:space="preserve">Management commentary (Q1 FY26) highlighted a "progressively recovering demand environment with heightened competition," noting 19% cumulative revenue growth and a 52% rise in operating </w:t>
      </w:r>
      <w:r w:rsidRPr="00934DE5">
        <w:lastRenderedPageBreak/>
        <w:t>profit over the trailing 24 months, aided by judicious price corrections and market-share gains in focus states, even as broader rural demand stayed subdued.</w:t>
      </w:r>
    </w:p>
    <w:p w14:paraId="119B711F" w14:textId="77777777" w:rsidR="00934DE5" w:rsidRDefault="00934DE5" w:rsidP="00934DE5">
      <w:r w:rsidRPr="00934DE5">
        <w:t>For FY27, the Board recommended a final dividend of ₹90.50 per share (face value ₹1), with the AGM scheduled for 7 August 2026 and the dividend ex-date around 31 July 2026. Management has flagged calibrated price hikes and highlighted the Middle East geopolitical situation as a swing factor for the international business.</w:t>
      </w:r>
    </w:p>
    <w:p w14:paraId="10B01ED6" w14:textId="77777777" w:rsidR="009F1680" w:rsidRPr="00934DE5" w:rsidRDefault="009F1680" w:rsidP="00934DE5"/>
    <w:p w14:paraId="134F64FE" w14:textId="77777777" w:rsidR="00934DE5" w:rsidRPr="009F1680" w:rsidRDefault="00934DE5" w:rsidP="009F1680">
      <w:pPr>
        <w:pBdr>
          <w:bottom w:val="single" w:sz="4" w:space="1" w:color="auto"/>
        </w:pBdr>
        <w:rPr>
          <w:color w:val="1F3864" w:themeColor="accent1" w:themeShade="80"/>
          <w:sz w:val="24"/>
          <w:szCs w:val="24"/>
        </w:rPr>
      </w:pPr>
      <w:r w:rsidRPr="009F1680">
        <w:rPr>
          <w:b/>
          <w:bCs/>
          <w:color w:val="1F3864" w:themeColor="accent1" w:themeShade="80"/>
          <w:sz w:val="24"/>
          <w:szCs w:val="24"/>
        </w:rPr>
        <w:t>4. Key Financial &amp; Return Ratios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00"/>
      </w:tblGrid>
      <w:tr w:rsidR="00934DE5" w:rsidRPr="00934DE5" w14:paraId="5401BE43" w14:textId="77777777">
        <w:trPr>
          <w:tblHeader/>
        </w:trPr>
        <w:tc>
          <w:tcPr>
            <w:tcW w:w="4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7E216A0" w14:textId="77777777" w:rsidR="00934DE5" w:rsidRPr="00934DE5" w:rsidRDefault="00934DE5" w:rsidP="00934DE5">
            <w:r w:rsidRPr="00934DE5">
              <w:rPr>
                <w:b/>
                <w:bCs/>
              </w:rPr>
              <w:t>Metric</w:t>
            </w:r>
          </w:p>
        </w:tc>
        <w:tc>
          <w:tcPr>
            <w:tcW w:w="47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78AD45C" w14:textId="77777777" w:rsidR="00934DE5" w:rsidRPr="00934DE5" w:rsidRDefault="00934DE5" w:rsidP="00934DE5">
            <w:r w:rsidRPr="00934DE5">
              <w:rPr>
                <w:b/>
                <w:bCs/>
              </w:rPr>
              <w:t>Value</w:t>
            </w:r>
          </w:p>
        </w:tc>
      </w:tr>
      <w:tr w:rsidR="00934DE5" w:rsidRPr="00934DE5" w14:paraId="399F0629" w14:textId="77777777">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1ECFF4F" w14:textId="77777777" w:rsidR="00934DE5" w:rsidRPr="00934DE5" w:rsidRDefault="00934DE5" w:rsidP="00934DE5">
            <w:r w:rsidRPr="00934DE5">
              <w:t>Market Capitalisation</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C0B53E9" w14:textId="77777777" w:rsidR="00934DE5" w:rsidRPr="00934DE5" w:rsidRDefault="00934DE5" w:rsidP="00934DE5">
            <w:r w:rsidRPr="00934DE5">
              <w:t>~₹1,25,575 Cr</w:t>
            </w:r>
          </w:p>
        </w:tc>
      </w:tr>
      <w:tr w:rsidR="00934DE5" w:rsidRPr="00934DE5" w14:paraId="1B943D36"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24BC17AE" w14:textId="77777777" w:rsidR="00934DE5" w:rsidRPr="00934DE5" w:rsidRDefault="00934DE5" w:rsidP="00934DE5">
            <w:r w:rsidRPr="00934DE5">
              <w:t>Revenue (TTM/FY26)</w:t>
            </w:r>
          </w:p>
        </w:tc>
        <w:tc>
          <w:tcPr>
            <w:tcW w:w="4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EE53E4F" w14:textId="77777777" w:rsidR="00934DE5" w:rsidRPr="00934DE5" w:rsidRDefault="00934DE5" w:rsidP="00934DE5">
            <w:r w:rsidRPr="00934DE5">
              <w:t>₹19,152 Cr</w:t>
            </w:r>
          </w:p>
        </w:tc>
      </w:tr>
      <w:tr w:rsidR="00934DE5" w:rsidRPr="00934DE5" w14:paraId="3BF3FE58" w14:textId="77777777">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0FCF24C" w14:textId="77777777" w:rsidR="00934DE5" w:rsidRPr="00934DE5" w:rsidRDefault="00934DE5" w:rsidP="00934DE5">
            <w:r w:rsidRPr="00934DE5">
              <w:t>Net Profit (TTM/FY26)</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2E8117F" w14:textId="77777777" w:rsidR="00934DE5" w:rsidRPr="00934DE5" w:rsidRDefault="00934DE5" w:rsidP="00934DE5">
            <w:r w:rsidRPr="00934DE5">
              <w:t>₹2,537 Cr</w:t>
            </w:r>
          </w:p>
        </w:tc>
      </w:tr>
      <w:tr w:rsidR="00934DE5" w:rsidRPr="00934DE5" w14:paraId="61854978"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A713B35" w14:textId="77777777" w:rsidR="00934DE5" w:rsidRPr="00934DE5" w:rsidRDefault="00934DE5" w:rsidP="00934DE5">
            <w:r w:rsidRPr="00934DE5">
              <w:t>Return on Equity (ROE)</w:t>
            </w:r>
          </w:p>
        </w:tc>
        <w:tc>
          <w:tcPr>
            <w:tcW w:w="4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4F90D71" w14:textId="77777777" w:rsidR="00934DE5" w:rsidRPr="00934DE5" w:rsidRDefault="00934DE5" w:rsidP="00934DE5">
            <w:r w:rsidRPr="00934DE5">
              <w:t>~52% (some sources: 60%+)</w:t>
            </w:r>
          </w:p>
        </w:tc>
      </w:tr>
      <w:tr w:rsidR="00934DE5" w:rsidRPr="00934DE5" w14:paraId="16B6FC5F" w14:textId="77777777">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1605AE2" w14:textId="77777777" w:rsidR="00934DE5" w:rsidRPr="00934DE5" w:rsidRDefault="00934DE5" w:rsidP="00934DE5">
            <w:r w:rsidRPr="00934DE5">
              <w:t>Return on Capital Employed (ROCE)</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88B6538" w14:textId="77777777" w:rsidR="00934DE5" w:rsidRPr="00934DE5" w:rsidRDefault="00934DE5" w:rsidP="00934DE5">
            <w:r w:rsidRPr="00934DE5">
              <w:t>&gt;53%</w:t>
            </w:r>
          </w:p>
        </w:tc>
      </w:tr>
      <w:tr w:rsidR="00934DE5" w:rsidRPr="00934DE5" w14:paraId="3D172D19"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4FC9910" w14:textId="77777777" w:rsidR="00934DE5" w:rsidRPr="00934DE5" w:rsidRDefault="00934DE5" w:rsidP="00934DE5">
            <w:r w:rsidRPr="00934DE5">
              <w:t>Price / Earnings (P/E)</w:t>
            </w:r>
          </w:p>
        </w:tc>
        <w:tc>
          <w:tcPr>
            <w:tcW w:w="4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988B867" w14:textId="77777777" w:rsidR="00934DE5" w:rsidRPr="00934DE5" w:rsidRDefault="00934DE5" w:rsidP="00934DE5">
            <w:r w:rsidRPr="00934DE5">
              <w:t>~55–65x (vs. Nifty FMCG index ~41x)</w:t>
            </w:r>
          </w:p>
        </w:tc>
      </w:tr>
      <w:tr w:rsidR="00934DE5" w:rsidRPr="00934DE5" w14:paraId="241BF1EE" w14:textId="77777777">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D29DE37" w14:textId="77777777" w:rsidR="00934DE5" w:rsidRPr="00934DE5" w:rsidRDefault="00934DE5" w:rsidP="00934DE5">
            <w:r w:rsidRPr="00934DE5">
              <w:t>Price / Book</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A3EBE6C" w14:textId="77777777" w:rsidR="00934DE5" w:rsidRPr="00934DE5" w:rsidRDefault="00934DE5" w:rsidP="00934DE5">
            <w:r w:rsidRPr="00934DE5">
              <w:t>~24.6x</w:t>
            </w:r>
          </w:p>
        </w:tc>
      </w:tr>
      <w:tr w:rsidR="00934DE5" w:rsidRPr="00934DE5" w14:paraId="44338018" w14:textId="77777777">
        <w:tc>
          <w:tcPr>
            <w:tcW w:w="4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5F1CEFE1" w14:textId="77777777" w:rsidR="00934DE5" w:rsidRPr="00934DE5" w:rsidRDefault="00934DE5" w:rsidP="00934DE5">
            <w:r w:rsidRPr="00934DE5">
              <w:t>5-Year Sales CAGR</w:t>
            </w:r>
          </w:p>
        </w:tc>
        <w:tc>
          <w:tcPr>
            <w:tcW w:w="47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42B8252" w14:textId="77777777" w:rsidR="00934DE5" w:rsidRPr="00934DE5" w:rsidRDefault="00934DE5" w:rsidP="00934DE5">
            <w:r w:rsidRPr="00934DE5">
              <w:t>~7.8%</w:t>
            </w:r>
          </w:p>
        </w:tc>
      </w:tr>
      <w:tr w:rsidR="00934DE5" w:rsidRPr="00934DE5" w14:paraId="5F6D5EE8" w14:textId="77777777">
        <w:tc>
          <w:tcPr>
            <w:tcW w:w="4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6C5FFC0" w14:textId="77777777" w:rsidR="00934DE5" w:rsidRPr="00934DE5" w:rsidRDefault="00934DE5" w:rsidP="00934DE5">
            <w:r w:rsidRPr="00934DE5">
              <w:t>Promoter Holding</w:t>
            </w:r>
          </w:p>
        </w:tc>
        <w:tc>
          <w:tcPr>
            <w:tcW w:w="47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4F112DB" w14:textId="77777777" w:rsidR="00934DE5" w:rsidRPr="00934DE5" w:rsidRDefault="00934DE5" w:rsidP="00934DE5">
            <w:r w:rsidRPr="00934DE5">
              <w:t>~50.6%</w:t>
            </w:r>
          </w:p>
        </w:tc>
      </w:tr>
    </w:tbl>
    <w:p w14:paraId="01DED429" w14:textId="77777777" w:rsidR="00934DE5" w:rsidRDefault="00934DE5" w:rsidP="00934DE5">
      <w:r w:rsidRPr="00934DE5">
        <w:t>Britannia's standout characteristic is capital efficiency: ROE and ROCE both comfortably exceed 50%, among the highest in Indian FMCG, reflecting an asset-light, high-turnover biscuit manufacturing model and disciplined working-capital management. The trade-off is a rich valuation — the stock's P/E sits meaningfully above the broader FMCG index average, pricing in continued double-digit earnings growth.</w:t>
      </w:r>
    </w:p>
    <w:p w14:paraId="3924A76B" w14:textId="77777777" w:rsidR="009F1680" w:rsidRPr="00934DE5" w:rsidRDefault="009F1680" w:rsidP="00934DE5"/>
    <w:p w14:paraId="5C7DCF42" w14:textId="77777777" w:rsidR="00934DE5" w:rsidRPr="009F1680" w:rsidRDefault="00934DE5" w:rsidP="009F1680">
      <w:pPr>
        <w:pBdr>
          <w:bottom w:val="single" w:sz="4" w:space="1" w:color="auto"/>
        </w:pBdr>
        <w:rPr>
          <w:color w:val="1F3864" w:themeColor="accent1" w:themeShade="80"/>
          <w:sz w:val="24"/>
          <w:szCs w:val="24"/>
        </w:rPr>
      </w:pPr>
      <w:r w:rsidRPr="009F1680">
        <w:rPr>
          <w:b/>
          <w:bCs/>
          <w:color w:val="1F3864" w:themeColor="accent1" w:themeShade="80"/>
          <w:sz w:val="24"/>
          <w:szCs w:val="24"/>
        </w:rPr>
        <w:t>5. Valuation &amp; Peer Comparison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900"/>
      </w:tblGrid>
      <w:tr w:rsidR="00934DE5" w:rsidRPr="00934DE5" w14:paraId="49E52E93" w14:textId="77777777">
        <w:trPr>
          <w:tblHeader/>
        </w:trPr>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184F0D1" w14:textId="77777777" w:rsidR="00934DE5" w:rsidRPr="00934DE5" w:rsidRDefault="00934DE5" w:rsidP="00934DE5">
            <w:r w:rsidRPr="00934DE5">
              <w:rPr>
                <w:b/>
                <w:bCs/>
              </w:rPr>
              <w:t>Company</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4176A9A" w14:textId="77777777" w:rsidR="00934DE5" w:rsidRPr="00934DE5" w:rsidRDefault="00934DE5" w:rsidP="00934DE5">
            <w:r w:rsidRPr="00934DE5">
              <w:rPr>
                <w:b/>
                <w:bCs/>
              </w:rPr>
              <w:t>Approx. Mkt Cap</w:t>
            </w:r>
          </w:p>
        </w:tc>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51616645" w14:textId="77777777" w:rsidR="00934DE5" w:rsidRPr="00934DE5" w:rsidRDefault="00934DE5" w:rsidP="00934DE5">
            <w:r w:rsidRPr="00934DE5">
              <w:rPr>
                <w:b/>
                <w:bCs/>
              </w:rPr>
              <w:t>P/E Range</w:t>
            </w:r>
          </w:p>
        </w:tc>
        <w:tc>
          <w:tcPr>
            <w:tcW w:w="2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09D341E" w14:textId="77777777" w:rsidR="00934DE5" w:rsidRPr="00934DE5" w:rsidRDefault="00934DE5" w:rsidP="00934DE5">
            <w:r w:rsidRPr="00934DE5">
              <w:rPr>
                <w:b/>
                <w:bCs/>
              </w:rPr>
              <w:t>Positioning</w:t>
            </w:r>
          </w:p>
        </w:tc>
      </w:tr>
      <w:tr w:rsidR="00934DE5" w:rsidRPr="00934DE5" w14:paraId="712696A8"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838A8C5" w14:textId="77777777" w:rsidR="00934DE5" w:rsidRPr="00934DE5" w:rsidRDefault="00934DE5" w:rsidP="00934DE5">
            <w:r w:rsidRPr="00934DE5">
              <w:t>Britannia Industries</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0AF98EF" w14:textId="77777777" w:rsidR="00934DE5" w:rsidRPr="00934DE5" w:rsidRDefault="00934DE5" w:rsidP="00934DE5">
            <w:r w:rsidRPr="00934DE5">
              <w:t>~₹1.26 Lakh Cr</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B8ADCF8" w14:textId="77777777" w:rsidR="00934DE5" w:rsidRPr="00934DE5" w:rsidRDefault="00934DE5" w:rsidP="00934DE5">
            <w:r w:rsidRPr="00934DE5">
              <w:t>~55–65x</w:t>
            </w:r>
          </w:p>
        </w:tc>
        <w:tc>
          <w:tcPr>
            <w:tcW w:w="2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94BEF41" w14:textId="77777777" w:rsidR="00934DE5" w:rsidRPr="00934DE5" w:rsidRDefault="00934DE5" w:rsidP="00934DE5">
            <w:r w:rsidRPr="00934DE5">
              <w:t>Mass-market biscuits &amp; bakery leader</w:t>
            </w:r>
          </w:p>
        </w:tc>
      </w:tr>
      <w:tr w:rsidR="00934DE5" w:rsidRPr="00934DE5" w14:paraId="76D376A8"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06EA995" w14:textId="77777777" w:rsidR="00934DE5" w:rsidRPr="00934DE5" w:rsidRDefault="00934DE5" w:rsidP="00934DE5">
            <w:r w:rsidRPr="00934DE5">
              <w:lastRenderedPageBreak/>
              <w:t>Nestlé India</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06CB163" w14:textId="77777777" w:rsidR="00934DE5" w:rsidRPr="00934DE5" w:rsidRDefault="00934DE5" w:rsidP="00934DE5">
            <w:r w:rsidRPr="00934DE5">
              <w:t>~₹2.5 Lakh Cr</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4DE1156" w14:textId="77777777" w:rsidR="00934DE5" w:rsidRPr="00934DE5" w:rsidRDefault="00934DE5" w:rsidP="00934DE5">
            <w:r w:rsidRPr="00934DE5">
              <w:t>~65–79x</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64BD913" w14:textId="77777777" w:rsidR="00934DE5" w:rsidRPr="00934DE5" w:rsidRDefault="00934DE5" w:rsidP="00934DE5">
            <w:r w:rsidRPr="00934DE5">
              <w:t>Premium nutrition, coffee, confectionery</w:t>
            </w:r>
          </w:p>
        </w:tc>
      </w:tr>
      <w:tr w:rsidR="00934DE5" w:rsidRPr="00934DE5" w14:paraId="438931A4" w14:textId="77777777">
        <w:tc>
          <w:tcPr>
            <w:tcW w:w="2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97BF32F" w14:textId="77777777" w:rsidR="00934DE5" w:rsidRPr="00934DE5" w:rsidRDefault="00934DE5" w:rsidP="00934DE5">
            <w:r w:rsidRPr="00934DE5">
              <w:t>Hindustan Unilever</w:t>
            </w:r>
          </w:p>
        </w:tc>
        <w:tc>
          <w:tcPr>
            <w:tcW w:w="22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132D1823" w14:textId="77777777" w:rsidR="00934DE5" w:rsidRPr="00934DE5" w:rsidRDefault="00934DE5" w:rsidP="00934DE5">
            <w:r w:rsidRPr="00934DE5">
              <w:t>~₹5.4–5.5 Lakh Cr</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4403A3D2" w14:textId="77777777" w:rsidR="00934DE5" w:rsidRPr="00934DE5" w:rsidRDefault="00934DE5" w:rsidP="00934DE5">
            <w:r w:rsidRPr="00934DE5">
              <w:t>~38–54x</w:t>
            </w:r>
          </w:p>
        </w:tc>
        <w:tc>
          <w:tcPr>
            <w:tcW w:w="2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5AB09677" w14:textId="77777777" w:rsidR="00934DE5" w:rsidRPr="00934DE5" w:rsidRDefault="00934DE5" w:rsidP="00934DE5">
            <w:r w:rsidRPr="00934DE5">
              <w:t>Diversified home/personal care leader</w:t>
            </w:r>
          </w:p>
        </w:tc>
      </w:tr>
      <w:tr w:rsidR="00934DE5" w:rsidRPr="00934DE5" w14:paraId="16C5A42D" w14:textId="77777777">
        <w:tc>
          <w:tcPr>
            <w:tcW w:w="2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1423554" w14:textId="77777777" w:rsidR="00934DE5" w:rsidRPr="00934DE5" w:rsidRDefault="00934DE5" w:rsidP="00934DE5">
            <w:r w:rsidRPr="00934DE5">
              <w:t>ITC Ltd</w:t>
            </w:r>
          </w:p>
        </w:tc>
        <w:tc>
          <w:tcPr>
            <w:tcW w:w="22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4047556" w14:textId="77777777" w:rsidR="00934DE5" w:rsidRPr="00934DE5" w:rsidRDefault="00934DE5" w:rsidP="00934DE5">
            <w:r w:rsidRPr="00934DE5">
              <w:t>Large-cap diversified</w:t>
            </w:r>
          </w:p>
        </w:tc>
        <w:tc>
          <w:tcPr>
            <w:tcW w:w="20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A164953" w14:textId="77777777" w:rsidR="00934DE5" w:rsidRPr="00934DE5" w:rsidRDefault="00934DE5" w:rsidP="00934DE5">
            <w:r w:rsidRPr="00934DE5">
              <w:t>n/a (diversified)</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6407B55D" w14:textId="77777777" w:rsidR="00934DE5" w:rsidRPr="00934DE5" w:rsidRDefault="00934DE5" w:rsidP="00934DE5">
            <w:r w:rsidRPr="00934DE5">
              <w:t>Cigarettes, FMCG-foods, hotels, paper</w:t>
            </w:r>
          </w:p>
        </w:tc>
      </w:tr>
    </w:tbl>
    <w:p w14:paraId="373821B3" w14:textId="77777777" w:rsidR="00934DE5" w:rsidRDefault="00934DE5" w:rsidP="00934DE5">
      <w:r w:rsidRPr="00934DE5">
        <w:t>Britannia trades at a discount to Nestlé India but at a premium to HUL and the broader FMCG index (~41x), reflecting its narrower but higher-growth "foods-only" focus. The Nifty FMCG index itself trades at a rich ~41x P/E with a ~2% dividend yield, underscoring that premium multiples are a sector-wide feature, not unique to Britannia.</w:t>
      </w:r>
    </w:p>
    <w:p w14:paraId="140C7F00" w14:textId="6521B268" w:rsidR="00934DE5" w:rsidRPr="00C134C5" w:rsidRDefault="00934DE5" w:rsidP="00934DE5">
      <w:pPr>
        <w:rPr>
          <w:b/>
          <w:bCs/>
          <w:color w:val="1F3864" w:themeColor="accent1" w:themeShade="80"/>
          <w:sz w:val="24"/>
          <w:szCs w:val="24"/>
        </w:rPr>
      </w:pPr>
      <w:r w:rsidRPr="00C134C5">
        <w:rPr>
          <w:b/>
          <w:bCs/>
          <w:color w:val="1F3864" w:themeColor="accent1" w:themeShade="80"/>
          <w:sz w:val="24"/>
          <w:szCs w:val="24"/>
        </w:rPr>
        <w:t>Implied Valuation – EV/EBITDA Method</w:t>
      </w:r>
    </w:p>
    <w:tbl>
      <w:tblPr>
        <w:tblStyle w:val="GridTable6Colorful-Accent3"/>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677"/>
      </w:tblGrid>
      <w:tr w:rsidR="00934DE5" w:rsidRPr="00934DE5" w14:paraId="6B998FB6" w14:textId="77777777" w:rsidTr="009F16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bottom w:val="none" w:sz="0" w:space="0" w:color="auto"/>
            </w:tcBorders>
            <w:shd w:val="clear" w:color="auto" w:fill="1F3864" w:themeFill="accent1" w:themeFillShade="80"/>
            <w:hideMark/>
          </w:tcPr>
          <w:p w14:paraId="272FA266" w14:textId="77777777" w:rsidR="00934DE5" w:rsidRPr="009F1680" w:rsidRDefault="00934DE5" w:rsidP="00C134C5">
            <w:pPr>
              <w:spacing w:after="160"/>
              <w:rPr>
                <w:color w:val="FFFFFF" w:themeColor="background1"/>
              </w:rPr>
            </w:pPr>
            <w:r w:rsidRPr="009F1680">
              <w:rPr>
                <w:color w:val="FFFFFF" w:themeColor="background1"/>
              </w:rPr>
              <w:t>Particulars</w:t>
            </w:r>
          </w:p>
        </w:tc>
        <w:tc>
          <w:tcPr>
            <w:tcW w:w="4677" w:type="dxa"/>
            <w:tcBorders>
              <w:bottom w:val="none" w:sz="0" w:space="0" w:color="auto"/>
            </w:tcBorders>
            <w:shd w:val="clear" w:color="auto" w:fill="1F3864" w:themeFill="accent1" w:themeFillShade="80"/>
            <w:hideMark/>
          </w:tcPr>
          <w:p w14:paraId="6975E9DC" w14:textId="77777777" w:rsidR="00934DE5" w:rsidRPr="009F1680" w:rsidRDefault="00934DE5" w:rsidP="00934DE5">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9F1680">
              <w:rPr>
                <w:color w:val="FFFFFF" w:themeColor="background1"/>
              </w:rPr>
              <w:t>Value</w:t>
            </w:r>
          </w:p>
        </w:tc>
      </w:tr>
      <w:tr w:rsidR="00934DE5" w:rsidRPr="00934DE5" w14:paraId="25F518E1" w14:textId="77777777" w:rsidTr="009F1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7D2B1D71"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FY26 EBITDA</w:t>
            </w:r>
          </w:p>
        </w:tc>
        <w:tc>
          <w:tcPr>
            <w:tcW w:w="4677" w:type="dxa"/>
            <w:hideMark/>
          </w:tcPr>
          <w:p w14:paraId="7A1580A4" w14:textId="77777777" w:rsidR="00934DE5" w:rsidRPr="009F1680" w:rsidRDefault="00934DE5" w:rsidP="00934DE5">
            <w:pPr>
              <w:spacing w:after="160" w:line="259" w:lineRule="auto"/>
              <w:cnfStyle w:val="000000100000" w:firstRow="0" w:lastRow="0" w:firstColumn="0" w:lastColumn="0" w:oddVBand="0" w:evenVBand="0" w:oddHBand="1" w:evenHBand="0" w:firstRowFirstColumn="0" w:firstRowLastColumn="0" w:lastRowFirstColumn="0" w:lastRowLastColumn="0"/>
              <w:rPr>
                <w:color w:val="222A35" w:themeColor="text2" w:themeShade="80"/>
              </w:rPr>
            </w:pPr>
            <w:r w:rsidRPr="009F1680">
              <w:rPr>
                <w:color w:val="222A35" w:themeColor="text2" w:themeShade="80"/>
              </w:rPr>
              <w:t>₹3,176 Cr</w:t>
            </w:r>
          </w:p>
        </w:tc>
      </w:tr>
      <w:tr w:rsidR="00934DE5" w:rsidRPr="00934DE5" w14:paraId="07CE9630" w14:textId="77777777" w:rsidTr="009F1680">
        <w:tc>
          <w:tcPr>
            <w:cnfStyle w:val="001000000000" w:firstRow="0" w:lastRow="0" w:firstColumn="1" w:lastColumn="0" w:oddVBand="0" w:evenVBand="0" w:oddHBand="0" w:evenHBand="0" w:firstRowFirstColumn="0" w:firstRowLastColumn="0" w:lastRowFirstColumn="0" w:lastRowLastColumn="0"/>
            <w:tcW w:w="4957" w:type="dxa"/>
            <w:hideMark/>
          </w:tcPr>
          <w:p w14:paraId="46C8289C"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Median EV/EBITDA Multiple</w:t>
            </w:r>
          </w:p>
        </w:tc>
        <w:tc>
          <w:tcPr>
            <w:tcW w:w="4677" w:type="dxa"/>
            <w:hideMark/>
          </w:tcPr>
          <w:p w14:paraId="07CABD58" w14:textId="77777777" w:rsidR="00934DE5" w:rsidRPr="009F1680" w:rsidRDefault="00934DE5" w:rsidP="00934DE5">
            <w:pPr>
              <w:spacing w:after="160" w:line="259" w:lineRule="auto"/>
              <w:cnfStyle w:val="000000000000" w:firstRow="0" w:lastRow="0" w:firstColumn="0" w:lastColumn="0" w:oddVBand="0" w:evenVBand="0" w:oddHBand="0" w:evenHBand="0" w:firstRowFirstColumn="0" w:firstRowLastColumn="0" w:lastRowFirstColumn="0" w:lastRowLastColumn="0"/>
              <w:rPr>
                <w:color w:val="222A35" w:themeColor="text2" w:themeShade="80"/>
              </w:rPr>
            </w:pPr>
            <w:r w:rsidRPr="009F1680">
              <w:rPr>
                <w:color w:val="222A35" w:themeColor="text2" w:themeShade="80"/>
              </w:rPr>
              <w:t>34.7x</w:t>
            </w:r>
          </w:p>
        </w:tc>
      </w:tr>
      <w:tr w:rsidR="00934DE5" w:rsidRPr="00934DE5" w14:paraId="21A5C430" w14:textId="77777777" w:rsidTr="009F1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1B647247"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Implied Enterprise Value</w:t>
            </w:r>
          </w:p>
        </w:tc>
        <w:tc>
          <w:tcPr>
            <w:tcW w:w="4677" w:type="dxa"/>
            <w:hideMark/>
          </w:tcPr>
          <w:p w14:paraId="7780C22A" w14:textId="77777777" w:rsidR="00934DE5" w:rsidRPr="009F1680" w:rsidRDefault="00934DE5" w:rsidP="00934DE5">
            <w:pPr>
              <w:spacing w:after="160" w:line="259" w:lineRule="auto"/>
              <w:cnfStyle w:val="000000100000" w:firstRow="0" w:lastRow="0" w:firstColumn="0" w:lastColumn="0" w:oddVBand="0" w:evenVBand="0" w:oddHBand="1" w:evenHBand="0" w:firstRowFirstColumn="0" w:firstRowLastColumn="0" w:lastRowFirstColumn="0" w:lastRowLastColumn="0"/>
              <w:rPr>
                <w:color w:val="222A35" w:themeColor="text2" w:themeShade="80"/>
              </w:rPr>
            </w:pPr>
            <w:r w:rsidRPr="009F1680">
              <w:rPr>
                <w:color w:val="222A35" w:themeColor="text2" w:themeShade="80"/>
              </w:rPr>
              <w:t>₹110,239 Cr</w:t>
            </w:r>
          </w:p>
        </w:tc>
      </w:tr>
      <w:tr w:rsidR="00934DE5" w:rsidRPr="00934DE5" w14:paraId="6D6BC763" w14:textId="77777777" w:rsidTr="009F1680">
        <w:tc>
          <w:tcPr>
            <w:cnfStyle w:val="001000000000" w:firstRow="0" w:lastRow="0" w:firstColumn="1" w:lastColumn="0" w:oddVBand="0" w:evenVBand="0" w:oddHBand="0" w:evenHBand="0" w:firstRowFirstColumn="0" w:firstRowLastColumn="0" w:lastRowFirstColumn="0" w:lastRowLastColumn="0"/>
            <w:tcW w:w="4957" w:type="dxa"/>
            <w:hideMark/>
          </w:tcPr>
          <w:p w14:paraId="6F6433E3"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Less: Net Debt</w:t>
            </w:r>
          </w:p>
        </w:tc>
        <w:tc>
          <w:tcPr>
            <w:tcW w:w="4677" w:type="dxa"/>
            <w:hideMark/>
          </w:tcPr>
          <w:p w14:paraId="72276C1F" w14:textId="77777777" w:rsidR="00934DE5" w:rsidRPr="009F1680" w:rsidRDefault="00934DE5" w:rsidP="00934DE5">
            <w:pPr>
              <w:spacing w:after="160" w:line="259" w:lineRule="auto"/>
              <w:cnfStyle w:val="000000000000" w:firstRow="0" w:lastRow="0" w:firstColumn="0" w:lastColumn="0" w:oddVBand="0" w:evenVBand="0" w:oddHBand="0" w:evenHBand="0" w:firstRowFirstColumn="0" w:firstRowLastColumn="0" w:lastRowFirstColumn="0" w:lastRowLastColumn="0"/>
              <w:rPr>
                <w:color w:val="222A35" w:themeColor="text2" w:themeShade="80"/>
              </w:rPr>
            </w:pPr>
            <w:r w:rsidRPr="009F1680">
              <w:rPr>
                <w:color w:val="222A35" w:themeColor="text2" w:themeShade="80"/>
              </w:rPr>
              <w:t>₹938 Cr</w:t>
            </w:r>
          </w:p>
        </w:tc>
      </w:tr>
      <w:tr w:rsidR="00934DE5" w:rsidRPr="00934DE5" w14:paraId="1D0EDE20" w14:textId="77777777" w:rsidTr="009F1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5ACD10FB"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Implied Equity Value</w:t>
            </w:r>
          </w:p>
        </w:tc>
        <w:tc>
          <w:tcPr>
            <w:tcW w:w="4677" w:type="dxa"/>
            <w:hideMark/>
          </w:tcPr>
          <w:p w14:paraId="08115C4E" w14:textId="77777777" w:rsidR="00934DE5" w:rsidRPr="009F1680" w:rsidRDefault="00934DE5" w:rsidP="00934DE5">
            <w:pPr>
              <w:spacing w:after="160" w:line="259" w:lineRule="auto"/>
              <w:cnfStyle w:val="000000100000" w:firstRow="0" w:lastRow="0" w:firstColumn="0" w:lastColumn="0" w:oddVBand="0" w:evenVBand="0" w:oddHBand="1" w:evenHBand="0" w:firstRowFirstColumn="0" w:firstRowLastColumn="0" w:lastRowFirstColumn="0" w:lastRowLastColumn="0"/>
              <w:rPr>
                <w:color w:val="222A35" w:themeColor="text2" w:themeShade="80"/>
              </w:rPr>
            </w:pPr>
            <w:r w:rsidRPr="009F1680">
              <w:rPr>
                <w:color w:val="222A35" w:themeColor="text2" w:themeShade="80"/>
              </w:rPr>
              <w:t>₹109,301 Cr</w:t>
            </w:r>
          </w:p>
        </w:tc>
      </w:tr>
      <w:tr w:rsidR="00934DE5" w:rsidRPr="00934DE5" w14:paraId="7831A163" w14:textId="77777777" w:rsidTr="009F1680">
        <w:tc>
          <w:tcPr>
            <w:cnfStyle w:val="001000000000" w:firstRow="0" w:lastRow="0" w:firstColumn="1" w:lastColumn="0" w:oddVBand="0" w:evenVBand="0" w:oddHBand="0" w:evenHBand="0" w:firstRowFirstColumn="0" w:firstRowLastColumn="0" w:lastRowFirstColumn="0" w:lastRowLastColumn="0"/>
            <w:tcW w:w="4957" w:type="dxa"/>
            <w:hideMark/>
          </w:tcPr>
          <w:p w14:paraId="5E6C3788"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Shares Outstanding</w:t>
            </w:r>
          </w:p>
        </w:tc>
        <w:tc>
          <w:tcPr>
            <w:tcW w:w="4677" w:type="dxa"/>
            <w:hideMark/>
          </w:tcPr>
          <w:p w14:paraId="789B484D" w14:textId="77777777" w:rsidR="00934DE5" w:rsidRPr="009F1680" w:rsidRDefault="00934DE5" w:rsidP="00934DE5">
            <w:pPr>
              <w:spacing w:after="160" w:line="259" w:lineRule="auto"/>
              <w:cnfStyle w:val="000000000000" w:firstRow="0" w:lastRow="0" w:firstColumn="0" w:lastColumn="0" w:oddVBand="0" w:evenVBand="0" w:oddHBand="0" w:evenHBand="0" w:firstRowFirstColumn="0" w:firstRowLastColumn="0" w:lastRowFirstColumn="0" w:lastRowLastColumn="0"/>
              <w:rPr>
                <w:color w:val="222A35" w:themeColor="text2" w:themeShade="80"/>
              </w:rPr>
            </w:pPr>
            <w:r w:rsidRPr="009F1680">
              <w:rPr>
                <w:color w:val="222A35" w:themeColor="text2" w:themeShade="80"/>
              </w:rPr>
              <w:t>24 Cr</w:t>
            </w:r>
          </w:p>
        </w:tc>
      </w:tr>
      <w:tr w:rsidR="00934DE5" w:rsidRPr="00934DE5" w14:paraId="04F2FAD3" w14:textId="77777777" w:rsidTr="009F16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hideMark/>
          </w:tcPr>
          <w:p w14:paraId="23095711" w14:textId="77777777" w:rsidR="00934DE5" w:rsidRPr="009F1680" w:rsidRDefault="00934DE5" w:rsidP="00934DE5">
            <w:pPr>
              <w:spacing w:after="160" w:line="259" w:lineRule="auto"/>
              <w:rPr>
                <w:b w:val="0"/>
                <w:bCs w:val="0"/>
                <w:color w:val="222A35" w:themeColor="text2" w:themeShade="80"/>
              </w:rPr>
            </w:pPr>
            <w:r w:rsidRPr="009F1680">
              <w:rPr>
                <w:b w:val="0"/>
                <w:bCs w:val="0"/>
                <w:color w:val="222A35" w:themeColor="text2" w:themeShade="80"/>
              </w:rPr>
              <w:t>Implied Share Price</w:t>
            </w:r>
          </w:p>
        </w:tc>
        <w:tc>
          <w:tcPr>
            <w:tcW w:w="4677" w:type="dxa"/>
            <w:hideMark/>
          </w:tcPr>
          <w:p w14:paraId="385DE3A5" w14:textId="77777777" w:rsidR="00934DE5" w:rsidRPr="009F1680" w:rsidRDefault="00934DE5" w:rsidP="00934DE5">
            <w:pPr>
              <w:spacing w:after="160" w:line="259" w:lineRule="auto"/>
              <w:cnfStyle w:val="000000100000" w:firstRow="0" w:lastRow="0" w:firstColumn="0" w:lastColumn="0" w:oddVBand="0" w:evenVBand="0" w:oddHBand="1" w:evenHBand="0" w:firstRowFirstColumn="0" w:firstRowLastColumn="0" w:lastRowFirstColumn="0" w:lastRowLastColumn="0"/>
              <w:rPr>
                <w:color w:val="222A35" w:themeColor="text2" w:themeShade="80"/>
              </w:rPr>
            </w:pPr>
            <w:r w:rsidRPr="009F1680">
              <w:rPr>
                <w:color w:val="222A35" w:themeColor="text2" w:themeShade="80"/>
              </w:rPr>
              <w:t>₹4,593</w:t>
            </w:r>
          </w:p>
        </w:tc>
      </w:tr>
    </w:tbl>
    <w:p w14:paraId="0E83B2C0" w14:textId="77777777" w:rsidR="00934DE5" w:rsidRPr="00C134C5" w:rsidRDefault="00934DE5" w:rsidP="00934DE5">
      <w:pPr>
        <w:rPr>
          <w:b/>
          <w:bCs/>
          <w:color w:val="1F3864" w:themeColor="accent1" w:themeShade="80"/>
          <w:sz w:val="28"/>
          <w:szCs w:val="28"/>
        </w:rPr>
      </w:pPr>
    </w:p>
    <w:p w14:paraId="6400304E" w14:textId="239FBFB8" w:rsidR="00934DE5" w:rsidRPr="00C134C5" w:rsidRDefault="00934DE5" w:rsidP="00934DE5">
      <w:pPr>
        <w:rPr>
          <w:b/>
          <w:bCs/>
          <w:color w:val="1F3864" w:themeColor="accent1" w:themeShade="80"/>
          <w:sz w:val="24"/>
          <w:szCs w:val="24"/>
        </w:rPr>
      </w:pPr>
      <w:r w:rsidRPr="00C134C5">
        <w:rPr>
          <w:b/>
          <w:bCs/>
          <w:color w:val="1F3864" w:themeColor="accent1" w:themeShade="80"/>
          <w:sz w:val="24"/>
          <w:szCs w:val="24"/>
        </w:rPr>
        <w:t>Sensitivity Analysis</w:t>
      </w:r>
    </w:p>
    <w:tbl>
      <w:tblPr>
        <w:tblStyle w:val="GridTable2-Accent3"/>
        <w:tblW w:w="9639" w:type="dxa"/>
        <w:tblLook w:val="04A0" w:firstRow="1" w:lastRow="0" w:firstColumn="1" w:lastColumn="0" w:noHBand="0" w:noVBand="1"/>
      </w:tblPr>
      <w:tblGrid>
        <w:gridCol w:w="4963"/>
        <w:gridCol w:w="4676"/>
      </w:tblGrid>
      <w:tr w:rsidR="00C134C5" w:rsidRPr="00C134C5" w14:paraId="2243EA0B" w14:textId="77777777" w:rsidTr="00C134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shd w:val="clear" w:color="auto" w:fill="1F3864" w:themeFill="accent1" w:themeFillShade="80"/>
            <w:hideMark/>
          </w:tcPr>
          <w:p w14:paraId="18E5B15F" w14:textId="77777777" w:rsidR="00C134C5" w:rsidRPr="00C134C5" w:rsidRDefault="00C134C5" w:rsidP="00C134C5">
            <w:pPr>
              <w:spacing w:after="160" w:line="259" w:lineRule="auto"/>
              <w:rPr>
                <w:color w:val="FFFFFF" w:themeColor="background1"/>
              </w:rPr>
            </w:pPr>
            <w:r w:rsidRPr="00C134C5">
              <w:rPr>
                <w:color w:val="FFFFFF" w:themeColor="background1"/>
              </w:rPr>
              <w:t>EV/EBITDA Multiple</w:t>
            </w:r>
          </w:p>
        </w:tc>
        <w:tc>
          <w:tcPr>
            <w:tcW w:w="4632" w:type="dxa"/>
            <w:shd w:val="clear" w:color="auto" w:fill="1F3864" w:themeFill="accent1" w:themeFillShade="80"/>
            <w:hideMark/>
          </w:tcPr>
          <w:p w14:paraId="3ED23B90" w14:textId="77777777" w:rsidR="00C134C5" w:rsidRPr="00C134C5" w:rsidRDefault="00C134C5" w:rsidP="00C134C5">
            <w:pPr>
              <w:spacing w:after="160" w:line="259" w:lineRule="auto"/>
              <w:cnfStyle w:val="100000000000" w:firstRow="1" w:lastRow="0" w:firstColumn="0" w:lastColumn="0" w:oddVBand="0" w:evenVBand="0" w:oddHBand="0" w:evenHBand="0" w:firstRowFirstColumn="0" w:firstRowLastColumn="0" w:lastRowFirstColumn="0" w:lastRowLastColumn="0"/>
              <w:rPr>
                <w:color w:val="FFFFFF" w:themeColor="background1"/>
              </w:rPr>
            </w:pPr>
            <w:r w:rsidRPr="00C134C5">
              <w:rPr>
                <w:color w:val="FFFFFF" w:themeColor="background1"/>
              </w:rPr>
              <w:t>Implied Share Price</w:t>
            </w:r>
          </w:p>
        </w:tc>
      </w:tr>
      <w:tr w:rsidR="00C134C5" w:rsidRPr="00C134C5" w14:paraId="58B1E83D" w14:textId="77777777" w:rsidTr="00C1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hideMark/>
          </w:tcPr>
          <w:p w14:paraId="22765C99" w14:textId="77777777" w:rsidR="00C134C5" w:rsidRPr="00C134C5" w:rsidRDefault="00C134C5" w:rsidP="00C134C5">
            <w:pPr>
              <w:spacing w:after="160" w:line="259" w:lineRule="auto"/>
              <w:rPr>
                <w:b w:val="0"/>
                <w:bCs w:val="0"/>
              </w:rPr>
            </w:pPr>
            <w:r w:rsidRPr="00C134C5">
              <w:rPr>
                <w:b w:val="0"/>
                <w:bCs w:val="0"/>
              </w:rPr>
              <w:t>32.0x</w:t>
            </w:r>
          </w:p>
        </w:tc>
        <w:tc>
          <w:tcPr>
            <w:tcW w:w="4632" w:type="dxa"/>
            <w:hideMark/>
          </w:tcPr>
          <w:p w14:paraId="31CB20B1" w14:textId="77777777" w:rsidR="00C134C5" w:rsidRPr="00C134C5" w:rsidRDefault="00C134C5" w:rsidP="00C134C5">
            <w:pPr>
              <w:spacing w:after="160" w:line="259" w:lineRule="auto"/>
              <w:cnfStyle w:val="000000100000" w:firstRow="0" w:lastRow="0" w:firstColumn="0" w:lastColumn="0" w:oddVBand="0" w:evenVBand="0" w:oddHBand="1" w:evenHBand="0" w:firstRowFirstColumn="0" w:firstRowLastColumn="0" w:lastRowFirstColumn="0" w:lastRowLastColumn="0"/>
            </w:pPr>
            <w:r w:rsidRPr="00C134C5">
              <w:t>₹4,200</w:t>
            </w:r>
          </w:p>
        </w:tc>
      </w:tr>
      <w:tr w:rsidR="00C134C5" w:rsidRPr="00C134C5" w14:paraId="53576B9F" w14:textId="77777777" w:rsidTr="00C134C5">
        <w:tc>
          <w:tcPr>
            <w:cnfStyle w:val="001000000000" w:firstRow="0" w:lastRow="0" w:firstColumn="1" w:lastColumn="0" w:oddVBand="0" w:evenVBand="0" w:oddHBand="0" w:evenHBand="0" w:firstRowFirstColumn="0" w:firstRowLastColumn="0" w:lastRowFirstColumn="0" w:lastRowLastColumn="0"/>
            <w:tcW w:w="4917" w:type="dxa"/>
            <w:hideMark/>
          </w:tcPr>
          <w:p w14:paraId="3C274001" w14:textId="77777777" w:rsidR="00C134C5" w:rsidRPr="00C134C5" w:rsidRDefault="00C134C5" w:rsidP="00C134C5">
            <w:pPr>
              <w:spacing w:after="160" w:line="259" w:lineRule="auto"/>
              <w:rPr>
                <w:b w:val="0"/>
                <w:bCs w:val="0"/>
              </w:rPr>
            </w:pPr>
            <w:r w:rsidRPr="00C134C5">
              <w:rPr>
                <w:b w:val="0"/>
                <w:bCs w:val="0"/>
              </w:rPr>
              <w:t>34.7x (Median)</w:t>
            </w:r>
          </w:p>
        </w:tc>
        <w:tc>
          <w:tcPr>
            <w:tcW w:w="4632" w:type="dxa"/>
            <w:hideMark/>
          </w:tcPr>
          <w:p w14:paraId="48CF4A05" w14:textId="77777777" w:rsidR="00C134C5" w:rsidRPr="00C134C5" w:rsidRDefault="00C134C5" w:rsidP="00C134C5">
            <w:pPr>
              <w:spacing w:after="160" w:line="259" w:lineRule="auto"/>
              <w:cnfStyle w:val="000000000000" w:firstRow="0" w:lastRow="0" w:firstColumn="0" w:lastColumn="0" w:oddVBand="0" w:evenVBand="0" w:oddHBand="0" w:evenHBand="0" w:firstRowFirstColumn="0" w:firstRowLastColumn="0" w:lastRowFirstColumn="0" w:lastRowLastColumn="0"/>
            </w:pPr>
            <w:r w:rsidRPr="00C134C5">
              <w:t>₹4,593</w:t>
            </w:r>
          </w:p>
        </w:tc>
      </w:tr>
      <w:tr w:rsidR="00C134C5" w:rsidRPr="00C134C5" w14:paraId="592ADA7D" w14:textId="77777777" w:rsidTr="00C134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17" w:type="dxa"/>
            <w:hideMark/>
          </w:tcPr>
          <w:p w14:paraId="5BC88961" w14:textId="77777777" w:rsidR="00C134C5" w:rsidRPr="00C134C5" w:rsidRDefault="00C134C5" w:rsidP="00C134C5">
            <w:pPr>
              <w:spacing w:after="160" w:line="259" w:lineRule="auto"/>
              <w:rPr>
                <w:b w:val="0"/>
                <w:bCs w:val="0"/>
              </w:rPr>
            </w:pPr>
            <w:r w:rsidRPr="00C134C5">
              <w:rPr>
                <w:b w:val="0"/>
                <w:bCs w:val="0"/>
              </w:rPr>
              <w:t>37.0x</w:t>
            </w:r>
          </w:p>
        </w:tc>
        <w:tc>
          <w:tcPr>
            <w:tcW w:w="4632" w:type="dxa"/>
            <w:hideMark/>
          </w:tcPr>
          <w:p w14:paraId="374B272E" w14:textId="77777777" w:rsidR="00C134C5" w:rsidRPr="00C134C5" w:rsidRDefault="00C134C5" w:rsidP="00C134C5">
            <w:pPr>
              <w:spacing w:after="160" w:line="259" w:lineRule="auto"/>
              <w:cnfStyle w:val="000000100000" w:firstRow="0" w:lastRow="0" w:firstColumn="0" w:lastColumn="0" w:oddVBand="0" w:evenVBand="0" w:oddHBand="1" w:evenHBand="0" w:firstRowFirstColumn="0" w:firstRowLastColumn="0" w:lastRowFirstColumn="0" w:lastRowLastColumn="0"/>
            </w:pPr>
            <w:r w:rsidRPr="00C134C5">
              <w:t>₹4,950</w:t>
            </w:r>
          </w:p>
        </w:tc>
      </w:tr>
      <w:tr w:rsidR="00C134C5" w:rsidRPr="00C134C5" w14:paraId="1EC5FA9A" w14:textId="77777777" w:rsidTr="00C134C5">
        <w:tc>
          <w:tcPr>
            <w:cnfStyle w:val="001000000000" w:firstRow="0" w:lastRow="0" w:firstColumn="1" w:lastColumn="0" w:oddVBand="0" w:evenVBand="0" w:oddHBand="0" w:evenHBand="0" w:firstRowFirstColumn="0" w:firstRowLastColumn="0" w:lastRowFirstColumn="0" w:lastRowLastColumn="0"/>
            <w:tcW w:w="4917" w:type="dxa"/>
            <w:hideMark/>
          </w:tcPr>
          <w:p w14:paraId="5C0CD1E3" w14:textId="77777777" w:rsidR="00C134C5" w:rsidRPr="00C134C5" w:rsidRDefault="00C134C5" w:rsidP="00C134C5">
            <w:pPr>
              <w:spacing w:after="160" w:line="259" w:lineRule="auto"/>
              <w:rPr>
                <w:b w:val="0"/>
                <w:bCs w:val="0"/>
              </w:rPr>
            </w:pPr>
            <w:r w:rsidRPr="00C134C5">
              <w:rPr>
                <w:b w:val="0"/>
                <w:bCs w:val="0"/>
              </w:rPr>
              <w:t>40.0x</w:t>
            </w:r>
          </w:p>
        </w:tc>
        <w:tc>
          <w:tcPr>
            <w:tcW w:w="4632" w:type="dxa"/>
            <w:hideMark/>
          </w:tcPr>
          <w:p w14:paraId="72DCE18E" w14:textId="77777777" w:rsidR="00C134C5" w:rsidRPr="00C134C5" w:rsidRDefault="00C134C5" w:rsidP="00C134C5">
            <w:pPr>
              <w:spacing w:after="160" w:line="259" w:lineRule="auto"/>
              <w:cnfStyle w:val="000000000000" w:firstRow="0" w:lastRow="0" w:firstColumn="0" w:lastColumn="0" w:oddVBand="0" w:evenVBand="0" w:oddHBand="0" w:evenHBand="0" w:firstRowFirstColumn="0" w:firstRowLastColumn="0" w:lastRowFirstColumn="0" w:lastRowLastColumn="0"/>
            </w:pPr>
            <w:r w:rsidRPr="00C134C5">
              <w:t>₹5,350</w:t>
            </w:r>
          </w:p>
        </w:tc>
      </w:tr>
    </w:tbl>
    <w:p w14:paraId="01CEDF86" w14:textId="77777777" w:rsidR="00934DE5" w:rsidRDefault="00934DE5" w:rsidP="00934DE5"/>
    <w:p w14:paraId="04D6A442" w14:textId="7A6CDE42" w:rsidR="00934DE5" w:rsidRDefault="00934DE5" w:rsidP="00934DE5">
      <w:r w:rsidRPr="00934DE5">
        <w:t>This analysis highlights that Britannia's valuation remains highly sensitive to changes in trading multiples, with fair value estimates ranging from approximately ₹4,200 to ₹5,350 per share.</w:t>
      </w:r>
    </w:p>
    <w:p w14:paraId="74E1A406" w14:textId="77777777" w:rsidR="00934DE5" w:rsidRDefault="00934DE5" w:rsidP="00934DE5"/>
    <w:p w14:paraId="367B7412" w14:textId="5352314A" w:rsidR="00934DE5" w:rsidRDefault="00934DE5" w:rsidP="00934DE5">
      <w:r>
        <w:rPr>
          <w:noProof/>
        </w:rPr>
        <w:lastRenderedPageBreak/>
        <w:drawing>
          <wp:inline distT="0" distB="0" distL="0" distR="0" wp14:anchorId="1339CB49" wp14:editId="2B387C79">
            <wp:extent cx="4283364" cy="2391988"/>
            <wp:effectExtent l="0" t="0" r="3175" b="8890"/>
            <wp:docPr id="448531593" name="Chart 1">
              <a:extLst xmlns:a="http://schemas.openxmlformats.org/drawingml/2006/main">
                <a:ext uri="{FF2B5EF4-FFF2-40B4-BE49-F238E27FC236}">
                  <a16:creationId xmlns:a16="http://schemas.microsoft.com/office/drawing/2014/main" id="{C8148AA0-795C-43BF-A835-CF6076E677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47CDC6" w14:textId="77777777" w:rsidR="00934DE5" w:rsidRPr="00C134C5" w:rsidRDefault="00934DE5" w:rsidP="00934DE5">
      <w:pPr>
        <w:rPr>
          <w:b/>
          <w:bCs/>
        </w:rPr>
      </w:pPr>
      <w:r w:rsidRPr="00C134C5">
        <w:rPr>
          <w:b/>
          <w:bCs/>
        </w:rPr>
        <w:t>Exhibit 1: EV/EBITDA Trading Multiples</w:t>
      </w:r>
    </w:p>
    <w:p w14:paraId="69AE1672" w14:textId="77777777" w:rsidR="00934DE5" w:rsidRPr="00934DE5" w:rsidRDefault="00934DE5" w:rsidP="00934DE5">
      <w:r w:rsidRPr="00934DE5">
        <w:t>The chart below compares Britannia Industries against key listed FMCG peers on an EV/EBITDA basis. Britannia trades at a premium to ITC and close to the upper end of the peer range, reflecting market expectations of superior capital efficiency and margin recovery.</w:t>
      </w:r>
    </w:p>
    <w:p w14:paraId="34F02119" w14:textId="77777777" w:rsidR="00934DE5" w:rsidRPr="00C134C5" w:rsidRDefault="00934DE5" w:rsidP="00934DE5">
      <w:pPr>
        <w:rPr>
          <w:color w:val="1F3864" w:themeColor="accent1" w:themeShade="80"/>
          <w:sz w:val="24"/>
          <w:szCs w:val="24"/>
        </w:rPr>
      </w:pPr>
    </w:p>
    <w:p w14:paraId="7F719136" w14:textId="77777777" w:rsidR="00934DE5" w:rsidRPr="00C134C5" w:rsidRDefault="00934DE5" w:rsidP="00C134C5">
      <w:pPr>
        <w:pBdr>
          <w:bottom w:val="single" w:sz="4" w:space="1" w:color="auto"/>
        </w:pBdr>
        <w:rPr>
          <w:color w:val="1F3864" w:themeColor="accent1" w:themeShade="80"/>
          <w:sz w:val="24"/>
          <w:szCs w:val="24"/>
        </w:rPr>
      </w:pPr>
      <w:r w:rsidRPr="00C134C5">
        <w:rPr>
          <w:b/>
          <w:bCs/>
          <w:color w:val="1F3864" w:themeColor="accent1" w:themeShade="80"/>
          <w:sz w:val="24"/>
          <w:szCs w:val="24"/>
        </w:rPr>
        <w:t>6. Investment Thesis — Bull Case</w:t>
      </w:r>
    </w:p>
    <w:p w14:paraId="42DCC5DE" w14:textId="77777777" w:rsidR="00934DE5" w:rsidRPr="00934DE5" w:rsidRDefault="00934DE5" w:rsidP="00934DE5">
      <w:pPr>
        <w:numPr>
          <w:ilvl w:val="0"/>
          <w:numId w:val="1"/>
        </w:numPr>
      </w:pPr>
      <w:r w:rsidRPr="00934DE5">
        <w:t>Category leadership and distribution moat: #1 or #2 position in Indian biscuits with reach into 5 million+ outlets and expanding rural distributor network (29,000+ added in one quarter), supporting durable market share.</w:t>
      </w:r>
    </w:p>
    <w:p w14:paraId="2A9FBC3A" w14:textId="77777777" w:rsidR="00934DE5" w:rsidRPr="00934DE5" w:rsidRDefault="00934DE5" w:rsidP="00934DE5">
      <w:pPr>
        <w:numPr>
          <w:ilvl w:val="0"/>
          <w:numId w:val="1"/>
        </w:numPr>
      </w:pPr>
      <w:r w:rsidRPr="00934DE5">
        <w:t>Best-in-class capital efficiency: ROE/ROCE above 50% funds growth largely without external capital, supporting consistent, growing dividends (₹90.50/share FY26 final dividend).</w:t>
      </w:r>
    </w:p>
    <w:p w14:paraId="4D04CA19" w14:textId="77777777" w:rsidR="00934DE5" w:rsidRPr="00934DE5" w:rsidRDefault="00934DE5" w:rsidP="00934DE5">
      <w:pPr>
        <w:numPr>
          <w:ilvl w:val="0"/>
          <w:numId w:val="1"/>
        </w:numPr>
      </w:pPr>
      <w:r w:rsidRPr="00934DE5">
        <w:t>Margin recovery trajectory: management guidance points to EBITDA margin recovery toward 18–20%, aided by price corrections and premiumisation (</w:t>
      </w:r>
      <w:proofErr w:type="spellStart"/>
      <w:r w:rsidRPr="00934DE5">
        <w:t>NutriChoice</w:t>
      </w:r>
      <w:proofErr w:type="spellEnd"/>
      <w:r w:rsidRPr="00934DE5">
        <w:t>, cream biscuits, dairy).</w:t>
      </w:r>
    </w:p>
    <w:p w14:paraId="4BC9F06E" w14:textId="77777777" w:rsidR="00934DE5" w:rsidRPr="00934DE5" w:rsidRDefault="00934DE5" w:rsidP="00934DE5">
      <w:pPr>
        <w:numPr>
          <w:ilvl w:val="0"/>
          <w:numId w:val="1"/>
        </w:numPr>
      </w:pPr>
      <w:r w:rsidRPr="00934DE5">
        <w:t>Defensive, non-discretionary demand base: packaged food/biscuits are largely inelastic even through economic slowdowns, providing earnings stability.</w:t>
      </w:r>
    </w:p>
    <w:p w14:paraId="1D199384" w14:textId="77777777" w:rsidR="00934DE5" w:rsidRDefault="00934DE5" w:rsidP="00934DE5">
      <w:pPr>
        <w:numPr>
          <w:ilvl w:val="0"/>
          <w:numId w:val="1"/>
        </w:numPr>
      </w:pPr>
      <w:r w:rsidRPr="00934DE5">
        <w:t>Optionality in adjacent categories: dairy (cheese, yoghurt, beverages) and international exports (60+ countries) offer incremental growth avenues beyond core biscuits.</w:t>
      </w:r>
    </w:p>
    <w:p w14:paraId="26991D0F" w14:textId="77777777" w:rsidR="00C134C5" w:rsidRPr="00C134C5" w:rsidRDefault="00C134C5" w:rsidP="00C134C5">
      <w:pPr>
        <w:ind w:left="720"/>
        <w:rPr>
          <w:color w:val="1F3864" w:themeColor="accent1" w:themeShade="80"/>
        </w:rPr>
      </w:pPr>
    </w:p>
    <w:p w14:paraId="793CE37A" w14:textId="77777777" w:rsidR="00934DE5" w:rsidRPr="00C134C5" w:rsidRDefault="00934DE5" w:rsidP="00C134C5">
      <w:pPr>
        <w:pBdr>
          <w:bottom w:val="single" w:sz="4" w:space="1" w:color="auto"/>
        </w:pBdr>
        <w:rPr>
          <w:color w:val="1F3864" w:themeColor="accent1" w:themeShade="80"/>
          <w:sz w:val="24"/>
          <w:szCs w:val="24"/>
        </w:rPr>
      </w:pPr>
      <w:r w:rsidRPr="00C134C5">
        <w:rPr>
          <w:b/>
          <w:bCs/>
          <w:color w:val="1F3864" w:themeColor="accent1" w:themeShade="80"/>
          <w:sz w:val="24"/>
          <w:szCs w:val="24"/>
        </w:rPr>
        <w:t>7. Key Risks — Bear Case</w:t>
      </w:r>
    </w:p>
    <w:p w14:paraId="2FEFA5D3" w14:textId="77777777" w:rsidR="00934DE5" w:rsidRPr="00934DE5" w:rsidRDefault="00934DE5" w:rsidP="00934DE5">
      <w:pPr>
        <w:numPr>
          <w:ilvl w:val="0"/>
          <w:numId w:val="1"/>
        </w:numPr>
      </w:pPr>
      <w:r w:rsidRPr="00934DE5">
        <w:t>Rich valuation, limited margin of safety: P/E of ~55–65x prices in sustained double-digit earnings growth; any disappointment risks a sharp de-rating, as seen in the stock's -14% to -16% one-year drawdown from its 52-week high.</w:t>
      </w:r>
    </w:p>
    <w:p w14:paraId="17B955B7" w14:textId="77777777" w:rsidR="00934DE5" w:rsidRPr="00934DE5" w:rsidRDefault="00934DE5" w:rsidP="00934DE5">
      <w:pPr>
        <w:numPr>
          <w:ilvl w:val="0"/>
          <w:numId w:val="1"/>
        </w:numPr>
      </w:pPr>
      <w:r w:rsidRPr="00934DE5">
        <w:t>Input cost volatility: wheat, palm oil, and cocoa prices directly affect gross margins; sustained inflation could pressure profitability faster than pricing actions can offset.</w:t>
      </w:r>
    </w:p>
    <w:p w14:paraId="3C19FA96" w14:textId="77777777" w:rsidR="00934DE5" w:rsidRPr="00934DE5" w:rsidRDefault="00934DE5" w:rsidP="00934DE5">
      <w:pPr>
        <w:numPr>
          <w:ilvl w:val="0"/>
          <w:numId w:val="1"/>
        </w:numPr>
      </w:pPr>
      <w:r w:rsidRPr="00934DE5">
        <w:t>Subdued rural demand: management has repeatedly flagged softness in rural consumption, a historically important growth driver for mass-market biscuits.</w:t>
      </w:r>
    </w:p>
    <w:p w14:paraId="4BAF33AB" w14:textId="77777777" w:rsidR="00934DE5" w:rsidRPr="00934DE5" w:rsidRDefault="00934DE5" w:rsidP="00934DE5">
      <w:pPr>
        <w:numPr>
          <w:ilvl w:val="0"/>
          <w:numId w:val="1"/>
        </w:numPr>
      </w:pPr>
      <w:r w:rsidRPr="00934DE5">
        <w:lastRenderedPageBreak/>
        <w:t xml:space="preserve">Competitive intensity: aggressive competition from regional and national players (e.g., Parle, ITC's </w:t>
      </w:r>
      <w:proofErr w:type="spellStart"/>
      <w:r w:rsidRPr="00934DE5">
        <w:t>Sunfeast</w:t>
      </w:r>
      <w:proofErr w:type="spellEnd"/>
      <w:r w:rsidRPr="00934DE5">
        <w:t>, ready-to-eat/snacking upstarts) pressures pricing and market share in core categories.</w:t>
      </w:r>
    </w:p>
    <w:p w14:paraId="1B5E0589" w14:textId="77777777" w:rsidR="00934DE5" w:rsidRPr="00934DE5" w:rsidRDefault="00934DE5" w:rsidP="00934DE5">
      <w:pPr>
        <w:numPr>
          <w:ilvl w:val="0"/>
          <w:numId w:val="1"/>
        </w:numPr>
      </w:pPr>
      <w:r w:rsidRPr="00934DE5">
        <w:t>External/</w:t>
      </w:r>
      <w:proofErr w:type="gramStart"/>
      <w:r w:rsidRPr="00934DE5">
        <w:t>macro overhang</w:t>
      </w:r>
      <w:proofErr w:type="gramEnd"/>
      <w:r w:rsidRPr="00934DE5">
        <w:t>: the 26% US reciprocal tariff on Indian goods (announced April 2026) creates an indirect risk channel via FII flows, currency volatility, and potential demand impact on Britannia's international business, which management has also linked to Middle East geopolitical instability.</w:t>
      </w:r>
    </w:p>
    <w:p w14:paraId="01070728" w14:textId="77777777" w:rsidR="00934DE5" w:rsidRDefault="00934DE5" w:rsidP="00934DE5">
      <w:pPr>
        <w:numPr>
          <w:ilvl w:val="0"/>
          <w:numId w:val="1"/>
        </w:numPr>
      </w:pPr>
      <w:r w:rsidRPr="00934DE5">
        <w:t>Slowing top-line growth: 5-year sales CAGR of ~7.8% is below the double-digit growth priced in by consensus long-term revenue estimates (~10%), creating a gap analysts will be watching closely.</w:t>
      </w:r>
    </w:p>
    <w:p w14:paraId="24DA315F" w14:textId="77777777" w:rsidR="00C134C5" w:rsidRPr="00C134C5" w:rsidRDefault="00C134C5" w:rsidP="00C134C5">
      <w:pPr>
        <w:ind w:left="720"/>
        <w:rPr>
          <w:sz w:val="24"/>
          <w:szCs w:val="24"/>
        </w:rPr>
      </w:pPr>
    </w:p>
    <w:p w14:paraId="05AA275B" w14:textId="77777777" w:rsidR="00934DE5" w:rsidRPr="00C134C5" w:rsidRDefault="00934DE5" w:rsidP="00C134C5">
      <w:pPr>
        <w:pBdr>
          <w:bottom w:val="single" w:sz="4" w:space="1" w:color="auto"/>
        </w:pBdr>
        <w:rPr>
          <w:color w:val="1F3864" w:themeColor="accent1" w:themeShade="80"/>
          <w:sz w:val="24"/>
          <w:szCs w:val="24"/>
        </w:rPr>
      </w:pPr>
      <w:r w:rsidRPr="00C134C5">
        <w:rPr>
          <w:b/>
          <w:bCs/>
          <w:color w:val="1F3864" w:themeColor="accent1" w:themeShade="80"/>
          <w:sz w:val="24"/>
          <w:szCs w:val="24"/>
        </w:rPr>
        <w:t>8. Analyst Views &amp; Price Targets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gridCol w:w="2400"/>
        <w:gridCol w:w="1600"/>
      </w:tblGrid>
      <w:tr w:rsidR="00934DE5" w:rsidRPr="00934DE5" w14:paraId="5331B319" w14:textId="77777777">
        <w:trPr>
          <w:tblHeader/>
        </w:trPr>
        <w:tc>
          <w:tcPr>
            <w:tcW w:w="2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BB48CC6" w14:textId="77777777" w:rsidR="00934DE5" w:rsidRPr="00934DE5" w:rsidRDefault="00934DE5" w:rsidP="00934DE5">
            <w:r w:rsidRPr="00934DE5">
              <w:rPr>
                <w:b/>
                <w:bCs/>
              </w:rPr>
              <w:t>Source</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08896E8B" w14:textId="77777777" w:rsidR="00934DE5" w:rsidRPr="00934DE5" w:rsidRDefault="00934DE5" w:rsidP="00934DE5">
            <w:r w:rsidRPr="00934DE5">
              <w:rPr>
                <w:b/>
                <w:bCs/>
              </w:rPr>
              <w:t>Coverage</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B628039" w14:textId="77777777" w:rsidR="00934DE5" w:rsidRPr="00934DE5" w:rsidRDefault="00934DE5" w:rsidP="00934DE5">
            <w:r w:rsidRPr="00934DE5">
              <w:rPr>
                <w:b/>
                <w:bCs/>
              </w:rPr>
              <w:t>Rating Skew</w:t>
            </w:r>
          </w:p>
        </w:tc>
        <w:tc>
          <w:tcPr>
            <w:tcW w:w="1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2CDDC740" w14:textId="77777777" w:rsidR="00934DE5" w:rsidRPr="00934DE5" w:rsidRDefault="00934DE5" w:rsidP="00934DE5">
            <w:r w:rsidRPr="00934DE5">
              <w:rPr>
                <w:b/>
                <w:bCs/>
              </w:rPr>
              <w:t>12-Month Target</w:t>
            </w:r>
          </w:p>
        </w:tc>
      </w:tr>
      <w:tr w:rsidR="00934DE5" w:rsidRPr="00934DE5" w14:paraId="273A9D87" w14:textId="77777777">
        <w:tc>
          <w:tcPr>
            <w:tcW w:w="2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4B09F8C" w14:textId="77777777" w:rsidR="00934DE5" w:rsidRPr="00934DE5" w:rsidRDefault="00934DE5" w:rsidP="00934DE5">
            <w:r w:rsidRPr="00934DE5">
              <w:t>Investing.com consensus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6E5930D" w14:textId="77777777" w:rsidR="00934DE5" w:rsidRPr="00934DE5" w:rsidRDefault="00934DE5" w:rsidP="00934DE5">
            <w:r w:rsidRPr="00934DE5">
              <w:t>36 analysts</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604747B7" w14:textId="77777777" w:rsidR="00934DE5" w:rsidRPr="00934DE5" w:rsidRDefault="00934DE5" w:rsidP="00934DE5">
            <w:r w:rsidRPr="00934DE5">
              <w:t>20 Buy / 10 Hold / 6 Sell</w:t>
            </w:r>
          </w:p>
        </w:tc>
        <w:tc>
          <w:tcPr>
            <w:tcW w:w="1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29972A33" w14:textId="77777777" w:rsidR="00934DE5" w:rsidRPr="00934DE5" w:rsidRDefault="00934DE5" w:rsidP="00934DE5">
            <w:r w:rsidRPr="00934DE5">
              <w:t>~₹5,810 (avg.)</w:t>
            </w:r>
          </w:p>
        </w:tc>
      </w:tr>
      <w:tr w:rsidR="00934DE5" w:rsidRPr="00934DE5" w14:paraId="70298CAE" w14:textId="77777777">
        <w:tc>
          <w:tcPr>
            <w:tcW w:w="2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0EBA03F6" w14:textId="77777777" w:rsidR="00934DE5" w:rsidRPr="00934DE5" w:rsidRDefault="00934DE5" w:rsidP="00934DE5">
            <w:proofErr w:type="spellStart"/>
            <w:r w:rsidRPr="00934DE5">
              <w:t>TipRanks</w:t>
            </w:r>
            <w:proofErr w:type="spellEnd"/>
            <w:r w:rsidRPr="00934DE5">
              <w:t xml:space="preserve"> (last 3 months)</w:t>
            </w:r>
          </w:p>
        </w:tc>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1136A586" w14:textId="77777777" w:rsidR="00934DE5" w:rsidRPr="00934DE5" w:rsidRDefault="00934DE5" w:rsidP="00934DE5">
            <w:r w:rsidRPr="00934DE5">
              <w:t>6 analysts</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878BF26" w14:textId="77777777" w:rsidR="00934DE5" w:rsidRPr="00934DE5" w:rsidRDefault="00934DE5" w:rsidP="00934DE5">
            <w:r w:rsidRPr="00934DE5">
              <w:t>3 Buy / 1 Hold / 2 Sell</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B49FADB" w14:textId="77777777" w:rsidR="00934DE5" w:rsidRPr="00934DE5" w:rsidRDefault="00934DE5" w:rsidP="00934DE5">
            <w:r w:rsidRPr="00934DE5">
              <w:t>~₹5,869 (avg.)</w:t>
            </w:r>
          </w:p>
        </w:tc>
      </w:tr>
      <w:tr w:rsidR="00934DE5" w:rsidRPr="00934DE5" w14:paraId="054BA580" w14:textId="77777777">
        <w:tc>
          <w:tcPr>
            <w:tcW w:w="29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0506E959" w14:textId="77777777" w:rsidR="00934DE5" w:rsidRPr="00934DE5" w:rsidRDefault="00934DE5" w:rsidP="00934DE5">
            <w:proofErr w:type="spellStart"/>
            <w:r w:rsidRPr="00934DE5">
              <w:t>TradingView</w:t>
            </w:r>
            <w:proofErr w:type="spellEnd"/>
            <w:r w:rsidRPr="00934DE5">
              <w:t xml:space="preserve"> consensus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532B1CD" w14:textId="77777777" w:rsidR="00934DE5" w:rsidRPr="00934DE5" w:rsidRDefault="00934DE5" w:rsidP="00934DE5">
            <w:r w:rsidRPr="00934DE5">
              <w:t>35 analysts</w:t>
            </w:r>
          </w:p>
        </w:tc>
        <w:tc>
          <w:tcPr>
            <w:tcW w:w="24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34DC07B3" w14:textId="77777777" w:rsidR="00934DE5" w:rsidRPr="00934DE5" w:rsidRDefault="00934DE5" w:rsidP="00934DE5">
            <w:r w:rsidRPr="00934DE5">
              <w:t>Mixed</w:t>
            </w:r>
          </w:p>
        </w:tc>
        <w:tc>
          <w:tcPr>
            <w:tcW w:w="1600" w:type="dxa"/>
            <w:tcBorders>
              <w:top w:val="single" w:sz="4" w:space="0" w:color="auto"/>
              <w:left w:val="single" w:sz="4" w:space="0" w:color="auto"/>
              <w:bottom w:val="single" w:sz="4" w:space="0" w:color="auto"/>
              <w:right w:val="single" w:sz="4" w:space="0" w:color="auto"/>
            </w:tcBorders>
            <w:shd w:val="clear" w:color="auto" w:fill="FFFFFF"/>
            <w:tcMar>
              <w:top w:w="80" w:type="dxa"/>
              <w:left w:w="100" w:type="dxa"/>
              <w:bottom w:w="80" w:type="dxa"/>
              <w:right w:w="100" w:type="dxa"/>
            </w:tcMar>
            <w:vAlign w:val="center"/>
            <w:hideMark/>
          </w:tcPr>
          <w:p w14:paraId="78202C2D" w14:textId="77777777" w:rsidR="00934DE5" w:rsidRPr="00934DE5" w:rsidRDefault="00934DE5" w:rsidP="00934DE5">
            <w:r w:rsidRPr="00934DE5">
              <w:t>₹4,800 – ₹7,240 (range)</w:t>
            </w:r>
          </w:p>
        </w:tc>
      </w:tr>
      <w:tr w:rsidR="00934DE5" w:rsidRPr="00934DE5" w14:paraId="0F4F7392" w14:textId="77777777">
        <w:tc>
          <w:tcPr>
            <w:tcW w:w="29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218C963" w14:textId="77777777" w:rsidR="00934DE5" w:rsidRPr="00934DE5" w:rsidRDefault="00934DE5" w:rsidP="00934DE5">
            <w:r w:rsidRPr="00934DE5">
              <w:t>Simply Wall St (model-based)</w:t>
            </w:r>
          </w:p>
        </w:tc>
        <w:tc>
          <w:tcPr>
            <w:tcW w:w="18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4BF2A30C" w14:textId="77777777" w:rsidR="00934DE5" w:rsidRPr="00934DE5" w:rsidRDefault="00934DE5" w:rsidP="00934DE5">
            <w:r w:rsidRPr="00934DE5">
              <w:t>Consensus model</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3665D329" w14:textId="77777777" w:rsidR="00934DE5" w:rsidRPr="00934DE5" w:rsidRDefault="00934DE5" w:rsidP="00934DE5">
            <w:r w:rsidRPr="00934DE5">
              <w:t>n/a</w:t>
            </w:r>
          </w:p>
        </w:tc>
        <w:tc>
          <w:tcPr>
            <w:tcW w:w="1600" w:type="dxa"/>
            <w:tcBorders>
              <w:top w:val="single" w:sz="4" w:space="0" w:color="auto"/>
              <w:left w:val="single" w:sz="4" w:space="0" w:color="auto"/>
              <w:bottom w:val="single" w:sz="4" w:space="0" w:color="auto"/>
              <w:right w:val="single" w:sz="4" w:space="0" w:color="auto"/>
            </w:tcBorders>
            <w:shd w:val="clear" w:color="auto" w:fill="F2F2F2"/>
            <w:tcMar>
              <w:top w:w="80" w:type="dxa"/>
              <w:left w:w="100" w:type="dxa"/>
              <w:bottom w:w="80" w:type="dxa"/>
              <w:right w:w="100" w:type="dxa"/>
            </w:tcMar>
            <w:vAlign w:val="center"/>
            <w:hideMark/>
          </w:tcPr>
          <w:p w14:paraId="7B629087" w14:textId="77777777" w:rsidR="00934DE5" w:rsidRPr="00934DE5" w:rsidRDefault="00934DE5" w:rsidP="00934DE5">
            <w:r w:rsidRPr="00934DE5">
              <w:t>~₹6,166</w:t>
            </w:r>
          </w:p>
        </w:tc>
      </w:tr>
    </w:tbl>
    <w:p w14:paraId="76116A7F" w14:textId="77777777" w:rsidR="00934DE5" w:rsidRDefault="00934DE5" w:rsidP="00934DE5">
      <w:r w:rsidRPr="00934DE5">
        <w:t>Consensus price targets cluster in the ₹5,800–6,300 range, implying modest upside to low-single-digit downside from the current price band of ~₹5,300–5,400, depending on which dataset is used. The dispersion between bullish (~₹7,000–8,000 bull case) and bearish (~₹4,200–4,800 bear case) scenarios is wide, reflecting genuine uncertainty over margin recovery timing and demand normalisation rather than a strong consensus directional view.</w:t>
      </w:r>
    </w:p>
    <w:p w14:paraId="5D12C35C" w14:textId="77777777" w:rsidR="00C134C5" w:rsidRPr="00C134C5" w:rsidRDefault="00C134C5" w:rsidP="00934DE5">
      <w:pPr>
        <w:rPr>
          <w:color w:val="1F3864" w:themeColor="accent1" w:themeShade="80"/>
        </w:rPr>
      </w:pPr>
    </w:p>
    <w:p w14:paraId="152F8EC3" w14:textId="77777777" w:rsidR="00934DE5" w:rsidRPr="00C134C5" w:rsidRDefault="00934DE5" w:rsidP="00C134C5">
      <w:pPr>
        <w:pBdr>
          <w:bottom w:val="single" w:sz="4" w:space="1" w:color="auto"/>
        </w:pBdr>
        <w:rPr>
          <w:b/>
          <w:bCs/>
          <w:color w:val="1F3864" w:themeColor="accent1" w:themeShade="80"/>
          <w:sz w:val="24"/>
          <w:szCs w:val="24"/>
        </w:rPr>
      </w:pPr>
      <w:r w:rsidRPr="00C134C5">
        <w:rPr>
          <w:b/>
          <w:bCs/>
          <w:color w:val="1F3864" w:themeColor="accent1" w:themeShade="80"/>
          <w:sz w:val="24"/>
          <w:szCs w:val="24"/>
        </w:rPr>
        <w:t>9. Conclusion &amp; Recommendation</w:t>
      </w:r>
    </w:p>
    <w:p w14:paraId="6BDA9DA5" w14:textId="77777777" w:rsidR="00934DE5" w:rsidRPr="00934DE5" w:rsidRDefault="00934DE5" w:rsidP="00934DE5">
      <w:r w:rsidRPr="00934DE5">
        <w:t>Britannia Industries remains one of India's highest-quality FMCG franchises, supported by a dominant biscuits portfolio, extensive distribution reach, strong brand equity, and industry-leading return ratios. The company's asset-light operating model continues to generate robust free cash flows and supports consistent shareholder returns.</w:t>
      </w:r>
    </w:p>
    <w:p w14:paraId="3CDEAD31" w14:textId="77777777" w:rsidR="00934DE5" w:rsidRPr="00934DE5" w:rsidRDefault="00934DE5" w:rsidP="00934DE5">
      <w:r w:rsidRPr="00934DE5">
        <w:t>However, the current market valuation already reflects a significant portion of these strengths. Our peer-based EV/EBITDA valuation indicates an implied fair value of approximately ₹4,593 per share, while the broader valuation range derived from sensitivity analysis lies between ₹4,200 and ₹5,350 per share.</w:t>
      </w:r>
    </w:p>
    <w:p w14:paraId="45A6FA28" w14:textId="77777777" w:rsidR="00934DE5" w:rsidRPr="00934DE5" w:rsidRDefault="00934DE5" w:rsidP="00934DE5">
      <w:r w:rsidRPr="00934DE5">
        <w:t>Recommendation: HOLD / ACCUMULATE ON DIPS</w:t>
      </w:r>
    </w:p>
    <w:p w14:paraId="31D7A3B4" w14:textId="77777777" w:rsidR="00934DE5" w:rsidRPr="00934DE5" w:rsidRDefault="00934DE5" w:rsidP="00934DE5">
      <w:r w:rsidRPr="00934DE5">
        <w:lastRenderedPageBreak/>
        <w:t>Target Price (12M): ₹4,850</w:t>
      </w:r>
    </w:p>
    <w:p w14:paraId="38AFFBB2" w14:textId="77777777" w:rsidR="00934DE5" w:rsidRPr="00934DE5" w:rsidRDefault="00934DE5" w:rsidP="00934DE5">
      <w:r w:rsidRPr="00934DE5">
        <w:t>CMP: ₹5,315</w:t>
      </w:r>
    </w:p>
    <w:p w14:paraId="5257A432" w14:textId="77777777" w:rsidR="00934DE5" w:rsidRPr="00934DE5" w:rsidRDefault="00934DE5" w:rsidP="00934DE5">
      <w:r w:rsidRPr="00934DE5">
        <w:t>Implied Downside: ~9%</w:t>
      </w:r>
    </w:p>
    <w:p w14:paraId="0742E56A" w14:textId="77777777" w:rsidR="00934DE5" w:rsidRDefault="00934DE5" w:rsidP="00934DE5">
      <w:r w:rsidRPr="00934DE5">
        <w:t>Investors should monitor EBITDA margin recovery, rural demand trends, commodity cost inflation, and management commentary on pricing actions, as these factors are likely to be the primary drivers of future earnings growth and valuation re-rating.</w:t>
      </w:r>
    </w:p>
    <w:p w14:paraId="168A5F01" w14:textId="77777777" w:rsidR="00934DE5" w:rsidRPr="00C134C5" w:rsidRDefault="00934DE5" w:rsidP="00934DE5">
      <w:pPr>
        <w:rPr>
          <w:color w:val="1F3864" w:themeColor="accent1" w:themeShade="80"/>
        </w:rPr>
      </w:pPr>
    </w:p>
    <w:p w14:paraId="16A3E9F0" w14:textId="572487CB" w:rsidR="00934DE5" w:rsidRPr="00C134C5" w:rsidRDefault="00934DE5" w:rsidP="00C134C5">
      <w:pPr>
        <w:pBdr>
          <w:bottom w:val="single" w:sz="4" w:space="1" w:color="auto"/>
        </w:pBdr>
        <w:rPr>
          <w:b/>
          <w:bCs/>
          <w:color w:val="1F3864" w:themeColor="accent1" w:themeShade="80"/>
          <w:sz w:val="24"/>
          <w:szCs w:val="24"/>
        </w:rPr>
      </w:pPr>
      <w:r w:rsidRPr="00C134C5">
        <w:rPr>
          <w:b/>
          <w:bCs/>
          <w:color w:val="1F3864" w:themeColor="accent1" w:themeShade="80"/>
          <w:sz w:val="24"/>
          <w:szCs w:val="24"/>
        </w:rPr>
        <w:t>10. Appendix – Valuation Methodology</w:t>
      </w:r>
    </w:p>
    <w:p w14:paraId="070A4222" w14:textId="77777777" w:rsidR="00934DE5" w:rsidRPr="00934DE5" w:rsidRDefault="00934DE5" w:rsidP="00934DE5">
      <w:r w:rsidRPr="00934DE5">
        <w:t>Enterprise Value (EV)</w:t>
      </w:r>
    </w:p>
    <w:p w14:paraId="2F97D7BD" w14:textId="77777777" w:rsidR="00934DE5" w:rsidRPr="00934DE5" w:rsidRDefault="00934DE5" w:rsidP="00934DE5">
      <w:r w:rsidRPr="00934DE5">
        <w:t>EV = Market Capitalisation + Total Debt - Cash &amp; Cash Equivalents</w:t>
      </w:r>
    </w:p>
    <w:p w14:paraId="6F3C28C7" w14:textId="77777777" w:rsidR="00934DE5" w:rsidRPr="00934DE5" w:rsidRDefault="00934DE5" w:rsidP="00934DE5">
      <w:r w:rsidRPr="00934DE5">
        <w:t>Net Debt</w:t>
      </w:r>
    </w:p>
    <w:p w14:paraId="71F54031" w14:textId="77777777" w:rsidR="00934DE5" w:rsidRPr="00934DE5" w:rsidRDefault="00934DE5" w:rsidP="00934DE5">
      <w:r w:rsidRPr="00934DE5">
        <w:t>Net Debt = Total Debt - Cash &amp; Cash Equivalents</w:t>
      </w:r>
    </w:p>
    <w:p w14:paraId="68AC9933" w14:textId="77777777" w:rsidR="00934DE5" w:rsidRPr="00934DE5" w:rsidRDefault="00934DE5" w:rsidP="00934DE5">
      <w:r w:rsidRPr="00934DE5">
        <w:t>Implied Enterprise Value</w:t>
      </w:r>
    </w:p>
    <w:p w14:paraId="407E2E0B" w14:textId="77777777" w:rsidR="00934DE5" w:rsidRPr="00934DE5" w:rsidRDefault="00934DE5" w:rsidP="00934DE5">
      <w:r w:rsidRPr="00934DE5">
        <w:t>Implied EV = FY26 EBITDA × Median EV/EBITDA Multiple</w:t>
      </w:r>
    </w:p>
    <w:p w14:paraId="43B920C8" w14:textId="77777777" w:rsidR="00934DE5" w:rsidRPr="00934DE5" w:rsidRDefault="00934DE5" w:rsidP="00934DE5">
      <w:r w:rsidRPr="00934DE5">
        <w:t>Implied Equity Value</w:t>
      </w:r>
    </w:p>
    <w:p w14:paraId="302B68C2" w14:textId="77777777" w:rsidR="00934DE5" w:rsidRPr="00934DE5" w:rsidRDefault="00934DE5" w:rsidP="00934DE5">
      <w:r w:rsidRPr="00934DE5">
        <w:t>Implied Equity Value = Implied EV - Net Debt</w:t>
      </w:r>
    </w:p>
    <w:p w14:paraId="0C5E94A0" w14:textId="77777777" w:rsidR="00934DE5" w:rsidRPr="00934DE5" w:rsidRDefault="00934DE5" w:rsidP="00934DE5">
      <w:r w:rsidRPr="00934DE5">
        <w:t>Implied Share Price</w:t>
      </w:r>
    </w:p>
    <w:p w14:paraId="23786FCE" w14:textId="77777777" w:rsidR="00934DE5" w:rsidRPr="00934DE5" w:rsidRDefault="00934DE5" w:rsidP="00934DE5">
      <w:r w:rsidRPr="00934DE5">
        <w:t>Implied Share Price = Implied Equity Value / Shares Outstanding</w:t>
      </w:r>
    </w:p>
    <w:p w14:paraId="5E65F5B8" w14:textId="77777777" w:rsidR="00934DE5" w:rsidRPr="00934DE5" w:rsidRDefault="00934DE5" w:rsidP="00934DE5">
      <w:r w:rsidRPr="00934DE5">
        <w:t>Peer Group</w:t>
      </w:r>
    </w:p>
    <w:p w14:paraId="0890836A" w14:textId="77777777" w:rsidR="00934DE5" w:rsidRPr="00934DE5" w:rsidRDefault="00934DE5" w:rsidP="00934DE5">
      <w:r w:rsidRPr="00934DE5">
        <w:t>Britannia Industries, Nestlé India, Tata Consumer Products, ITC Ltd, and Dabur India.</w:t>
      </w:r>
    </w:p>
    <w:p w14:paraId="38E6D321" w14:textId="77777777" w:rsidR="00934DE5" w:rsidRPr="00934DE5" w:rsidRDefault="00934DE5" w:rsidP="00934DE5"/>
    <w:p w14:paraId="67BE6ABB" w14:textId="77777777" w:rsidR="00934DE5" w:rsidRPr="00C134C5" w:rsidRDefault="00934DE5" w:rsidP="00934DE5">
      <w:pPr>
        <w:rPr>
          <w:color w:val="1F3864" w:themeColor="accent1" w:themeShade="80"/>
        </w:rPr>
      </w:pPr>
    </w:p>
    <w:p w14:paraId="1D07370C" w14:textId="61010C9F" w:rsidR="00934DE5" w:rsidRPr="00C134C5" w:rsidRDefault="00934DE5" w:rsidP="00C134C5">
      <w:pPr>
        <w:pBdr>
          <w:bottom w:val="single" w:sz="4" w:space="1" w:color="auto"/>
        </w:pBdr>
        <w:rPr>
          <w:color w:val="1F3864" w:themeColor="accent1" w:themeShade="80"/>
          <w:sz w:val="24"/>
          <w:szCs w:val="24"/>
        </w:rPr>
      </w:pPr>
      <w:r w:rsidRPr="00C134C5">
        <w:rPr>
          <w:b/>
          <w:bCs/>
          <w:color w:val="1F3864" w:themeColor="accent1" w:themeShade="80"/>
          <w:sz w:val="24"/>
          <w:szCs w:val="24"/>
        </w:rPr>
        <w:t>1</w:t>
      </w:r>
      <w:r w:rsidR="000E4FF7" w:rsidRPr="00C134C5">
        <w:rPr>
          <w:b/>
          <w:bCs/>
          <w:color w:val="1F3864" w:themeColor="accent1" w:themeShade="80"/>
          <w:sz w:val="24"/>
          <w:szCs w:val="24"/>
        </w:rPr>
        <w:t>1</w:t>
      </w:r>
      <w:r w:rsidRPr="00C134C5">
        <w:rPr>
          <w:b/>
          <w:bCs/>
          <w:color w:val="1F3864" w:themeColor="accent1" w:themeShade="80"/>
          <w:sz w:val="24"/>
          <w:szCs w:val="24"/>
        </w:rPr>
        <w:t>. Sources</w:t>
      </w:r>
    </w:p>
    <w:p w14:paraId="38D783E7" w14:textId="77777777" w:rsidR="00934DE5" w:rsidRPr="00934DE5" w:rsidRDefault="00934DE5" w:rsidP="00934DE5">
      <w:pPr>
        <w:numPr>
          <w:ilvl w:val="0"/>
          <w:numId w:val="1"/>
        </w:numPr>
      </w:pPr>
      <w:r w:rsidRPr="00934DE5">
        <w:t>Company filings and investor communications, britannia.co.in/investors</w:t>
      </w:r>
    </w:p>
    <w:p w14:paraId="3EEC05C4" w14:textId="77777777" w:rsidR="00934DE5" w:rsidRPr="00934DE5" w:rsidRDefault="00934DE5" w:rsidP="00934DE5">
      <w:pPr>
        <w:numPr>
          <w:ilvl w:val="0"/>
          <w:numId w:val="1"/>
        </w:numPr>
      </w:pPr>
      <w:r w:rsidRPr="00934DE5">
        <w:t>Screener.in — Britannia Industries fundamentals</w:t>
      </w:r>
    </w:p>
    <w:p w14:paraId="7FA609AA" w14:textId="77777777" w:rsidR="00934DE5" w:rsidRPr="00934DE5" w:rsidRDefault="00934DE5" w:rsidP="00934DE5">
      <w:pPr>
        <w:numPr>
          <w:ilvl w:val="0"/>
          <w:numId w:val="1"/>
        </w:numPr>
      </w:pPr>
      <w:r w:rsidRPr="00934DE5">
        <w:t xml:space="preserve">Investing.com India, </w:t>
      </w:r>
      <w:proofErr w:type="spellStart"/>
      <w:r w:rsidRPr="00934DE5">
        <w:t>TipRanks</w:t>
      </w:r>
      <w:proofErr w:type="spellEnd"/>
      <w:r w:rsidRPr="00934DE5">
        <w:t xml:space="preserve">, </w:t>
      </w:r>
      <w:proofErr w:type="spellStart"/>
      <w:r w:rsidRPr="00934DE5">
        <w:t>TradingView</w:t>
      </w:r>
      <w:proofErr w:type="spellEnd"/>
      <w:r w:rsidRPr="00934DE5">
        <w:t>, Simply Wall St — analyst estimates &amp; price targets</w:t>
      </w:r>
    </w:p>
    <w:p w14:paraId="1FCDBA51" w14:textId="77777777" w:rsidR="00934DE5" w:rsidRPr="00934DE5" w:rsidRDefault="00934DE5" w:rsidP="00934DE5">
      <w:pPr>
        <w:numPr>
          <w:ilvl w:val="0"/>
          <w:numId w:val="1"/>
        </w:numPr>
      </w:pPr>
      <w:r w:rsidRPr="00934DE5">
        <w:t xml:space="preserve">ICICI Direct, </w:t>
      </w:r>
      <w:proofErr w:type="spellStart"/>
      <w:r w:rsidRPr="00934DE5">
        <w:t>Trendlyne</w:t>
      </w:r>
      <w:proofErr w:type="spellEnd"/>
      <w:r w:rsidRPr="00934DE5">
        <w:t xml:space="preserve"> — quarterly results commentary</w:t>
      </w:r>
    </w:p>
    <w:p w14:paraId="32717D22" w14:textId="77777777" w:rsidR="00934DE5" w:rsidRPr="00934DE5" w:rsidRDefault="00934DE5" w:rsidP="00934DE5">
      <w:pPr>
        <w:numPr>
          <w:ilvl w:val="0"/>
          <w:numId w:val="1"/>
        </w:numPr>
      </w:pPr>
      <w:r w:rsidRPr="00934DE5">
        <w:t xml:space="preserve">Univest, Sahi, Enrich Money, </w:t>
      </w:r>
      <w:proofErr w:type="spellStart"/>
      <w:r w:rsidRPr="00934DE5">
        <w:t>Whalesbook</w:t>
      </w:r>
      <w:proofErr w:type="spellEnd"/>
      <w:r w:rsidRPr="00934DE5">
        <w:t xml:space="preserve"> — FMCG sector &amp; peer comparison research</w:t>
      </w:r>
    </w:p>
    <w:p w14:paraId="070365A9" w14:textId="6D7EE6D8" w:rsidR="002E202E" w:rsidRDefault="002E202E" w:rsidP="00934DE5"/>
    <w:sectPr w:rsidR="002E202E">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7D1FA" w14:textId="77777777" w:rsidR="00BD56BF" w:rsidRDefault="00BD56BF" w:rsidP="000E4FF7">
      <w:pPr>
        <w:spacing w:after="0" w:line="240" w:lineRule="auto"/>
      </w:pPr>
      <w:r>
        <w:separator/>
      </w:r>
    </w:p>
  </w:endnote>
  <w:endnote w:type="continuationSeparator" w:id="0">
    <w:p w14:paraId="08DDB9E5" w14:textId="77777777" w:rsidR="00BD56BF" w:rsidRDefault="00BD56BF" w:rsidP="000E4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4D2B" w14:textId="77777777" w:rsidR="00BD56BF" w:rsidRDefault="00BD56BF" w:rsidP="000E4FF7">
      <w:pPr>
        <w:spacing w:after="0" w:line="240" w:lineRule="auto"/>
      </w:pPr>
      <w:r>
        <w:separator/>
      </w:r>
    </w:p>
  </w:footnote>
  <w:footnote w:type="continuationSeparator" w:id="0">
    <w:p w14:paraId="5BE47BED" w14:textId="77777777" w:rsidR="00BD56BF" w:rsidRDefault="00BD56BF" w:rsidP="000E4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eastAsia="Calibri" w:hAnsi="Calibri" w:cs="Calibri"/>
        <w:color w:val="9E9E9E"/>
        <w:sz w:val="16"/>
        <w:szCs w:val="16"/>
        <w:lang w:eastAsia="en-IN"/>
      </w:rPr>
      <w:alias w:val="Title"/>
      <w:tag w:val=""/>
      <w:id w:val="1116400235"/>
      <w:placeholder>
        <w:docPart w:val="588A7C108D464DD1A19F6524A62CCB0F"/>
      </w:placeholder>
      <w:dataBinding w:prefixMappings="xmlns:ns0='http://purl.org/dc/elements/1.1/' xmlns:ns1='http://schemas.openxmlformats.org/package/2006/metadata/core-properties' " w:xpath="/ns1:coreProperties[1]/ns0:title[1]" w:storeItemID="{6C3C8BC8-F283-45AE-878A-BAB7291924A1}"/>
      <w:text/>
    </w:sdtPr>
    <w:sdtContent>
      <w:p w14:paraId="20C549AD" w14:textId="6CA34FB2" w:rsidR="000E4FF7" w:rsidRDefault="000E4FF7">
        <w:pPr>
          <w:pStyle w:val="Header"/>
          <w:jc w:val="right"/>
          <w:rPr>
            <w:color w:val="7F7F7F" w:themeColor="text1" w:themeTint="80"/>
          </w:rPr>
        </w:pPr>
        <w:r w:rsidRPr="000E4FF7">
          <w:rPr>
            <w:rFonts w:ascii="Calibri" w:eastAsia="Calibri" w:hAnsi="Calibri" w:cs="Calibri"/>
            <w:color w:val="9E9E9E"/>
            <w:sz w:val="16"/>
            <w:szCs w:val="16"/>
            <w:lang w:eastAsia="en-IN"/>
          </w:rPr>
          <w:t>Britannia Industries Ltd — Investment Memo</w:t>
        </w:r>
      </w:p>
    </w:sdtContent>
  </w:sdt>
  <w:p w14:paraId="7902B503" w14:textId="77777777" w:rsidR="000E4FF7" w:rsidRDefault="000E4F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051CB"/>
    <w:multiLevelType w:val="hybridMultilevel"/>
    <w:tmpl w:val="FD8209CE"/>
    <w:lvl w:ilvl="0" w:tplc="5DD2D164">
      <w:start w:val="1"/>
      <w:numFmt w:val="bullet"/>
      <w:lvlText w:val="●"/>
      <w:lvlJc w:val="left"/>
      <w:pPr>
        <w:ind w:left="720" w:hanging="360"/>
      </w:pPr>
    </w:lvl>
    <w:lvl w:ilvl="1" w:tplc="A71AFDC2">
      <w:start w:val="1"/>
      <w:numFmt w:val="bullet"/>
      <w:lvlText w:val="○"/>
      <w:lvlJc w:val="left"/>
      <w:pPr>
        <w:ind w:left="1440" w:hanging="360"/>
      </w:pPr>
    </w:lvl>
    <w:lvl w:ilvl="2" w:tplc="A3962610">
      <w:start w:val="1"/>
      <w:numFmt w:val="bullet"/>
      <w:lvlText w:val="■"/>
      <w:lvlJc w:val="left"/>
      <w:pPr>
        <w:ind w:left="2160" w:hanging="360"/>
      </w:pPr>
    </w:lvl>
    <w:lvl w:ilvl="3" w:tplc="7DB88700">
      <w:start w:val="1"/>
      <w:numFmt w:val="bullet"/>
      <w:lvlText w:val="●"/>
      <w:lvlJc w:val="left"/>
      <w:pPr>
        <w:ind w:left="2880" w:hanging="360"/>
      </w:pPr>
    </w:lvl>
    <w:lvl w:ilvl="4" w:tplc="882A2AD0">
      <w:start w:val="1"/>
      <w:numFmt w:val="bullet"/>
      <w:lvlText w:val="○"/>
      <w:lvlJc w:val="left"/>
      <w:pPr>
        <w:ind w:left="3600" w:hanging="360"/>
      </w:pPr>
    </w:lvl>
    <w:lvl w:ilvl="5" w:tplc="E5CA0B58">
      <w:start w:val="1"/>
      <w:numFmt w:val="bullet"/>
      <w:lvlText w:val="■"/>
      <w:lvlJc w:val="left"/>
      <w:pPr>
        <w:ind w:left="4320" w:hanging="360"/>
      </w:pPr>
    </w:lvl>
    <w:lvl w:ilvl="6" w:tplc="A0DE0C80">
      <w:start w:val="1"/>
      <w:numFmt w:val="bullet"/>
      <w:lvlText w:val="●"/>
      <w:lvlJc w:val="left"/>
      <w:pPr>
        <w:ind w:left="5040" w:hanging="360"/>
      </w:pPr>
    </w:lvl>
    <w:lvl w:ilvl="7" w:tplc="1010A244">
      <w:start w:val="1"/>
      <w:numFmt w:val="bullet"/>
      <w:lvlText w:val="●"/>
      <w:lvlJc w:val="left"/>
      <w:pPr>
        <w:ind w:left="5760" w:hanging="360"/>
      </w:pPr>
    </w:lvl>
    <w:lvl w:ilvl="8" w:tplc="7D8CC9AC">
      <w:start w:val="1"/>
      <w:numFmt w:val="bullet"/>
      <w:lvlText w:val="●"/>
      <w:lvlJc w:val="left"/>
      <w:pPr>
        <w:ind w:left="6480" w:hanging="360"/>
      </w:pPr>
    </w:lvl>
  </w:abstractNum>
  <w:num w:numId="1" w16cid:durableId="68263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DE5"/>
    <w:rsid w:val="000A6233"/>
    <w:rsid w:val="000E4FF7"/>
    <w:rsid w:val="001806EA"/>
    <w:rsid w:val="002E202E"/>
    <w:rsid w:val="0041677E"/>
    <w:rsid w:val="00527F0D"/>
    <w:rsid w:val="00793B95"/>
    <w:rsid w:val="00934DE5"/>
    <w:rsid w:val="009F1680"/>
    <w:rsid w:val="00BD56BF"/>
    <w:rsid w:val="00C134C5"/>
    <w:rsid w:val="00FF7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D6CF8"/>
  <w15:chartTrackingRefBased/>
  <w15:docId w15:val="{06A01E41-0A28-4143-B0BB-41E4F6C43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DE5"/>
    <w:rPr>
      <w:rFonts w:eastAsiaTheme="majorEastAsia" w:cstheme="majorBidi"/>
      <w:color w:val="272727" w:themeColor="text1" w:themeTint="D8"/>
    </w:rPr>
  </w:style>
  <w:style w:type="paragraph" w:styleId="Title">
    <w:name w:val="Title"/>
    <w:basedOn w:val="Normal"/>
    <w:next w:val="Normal"/>
    <w:link w:val="TitleChar"/>
    <w:uiPriority w:val="10"/>
    <w:qFormat/>
    <w:rsid w:val="0093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DE5"/>
    <w:pPr>
      <w:spacing w:before="160"/>
      <w:jc w:val="center"/>
    </w:pPr>
    <w:rPr>
      <w:i/>
      <w:iCs/>
      <w:color w:val="404040" w:themeColor="text1" w:themeTint="BF"/>
    </w:rPr>
  </w:style>
  <w:style w:type="character" w:customStyle="1" w:styleId="QuoteChar">
    <w:name w:val="Quote Char"/>
    <w:basedOn w:val="DefaultParagraphFont"/>
    <w:link w:val="Quote"/>
    <w:uiPriority w:val="29"/>
    <w:rsid w:val="00934DE5"/>
    <w:rPr>
      <w:i/>
      <w:iCs/>
      <w:color w:val="404040" w:themeColor="text1" w:themeTint="BF"/>
    </w:rPr>
  </w:style>
  <w:style w:type="paragraph" w:styleId="ListParagraph">
    <w:name w:val="List Paragraph"/>
    <w:basedOn w:val="Normal"/>
    <w:uiPriority w:val="34"/>
    <w:qFormat/>
    <w:rsid w:val="00934DE5"/>
    <w:pPr>
      <w:ind w:left="720"/>
      <w:contextualSpacing/>
    </w:pPr>
  </w:style>
  <w:style w:type="character" w:styleId="IntenseEmphasis">
    <w:name w:val="Intense Emphasis"/>
    <w:basedOn w:val="DefaultParagraphFont"/>
    <w:uiPriority w:val="21"/>
    <w:qFormat/>
    <w:rsid w:val="00934DE5"/>
    <w:rPr>
      <w:i/>
      <w:iCs/>
      <w:color w:val="2F5496" w:themeColor="accent1" w:themeShade="BF"/>
    </w:rPr>
  </w:style>
  <w:style w:type="paragraph" w:styleId="IntenseQuote">
    <w:name w:val="Intense Quote"/>
    <w:basedOn w:val="Normal"/>
    <w:next w:val="Normal"/>
    <w:link w:val="IntenseQuoteChar"/>
    <w:uiPriority w:val="30"/>
    <w:qFormat/>
    <w:rsid w:val="00934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DE5"/>
    <w:rPr>
      <w:i/>
      <w:iCs/>
      <w:color w:val="2F5496" w:themeColor="accent1" w:themeShade="BF"/>
    </w:rPr>
  </w:style>
  <w:style w:type="character" w:styleId="IntenseReference">
    <w:name w:val="Intense Reference"/>
    <w:basedOn w:val="DefaultParagraphFont"/>
    <w:uiPriority w:val="32"/>
    <w:qFormat/>
    <w:rsid w:val="00934DE5"/>
    <w:rPr>
      <w:b/>
      <w:bCs/>
      <w:smallCaps/>
      <w:color w:val="2F5496" w:themeColor="accent1" w:themeShade="BF"/>
      <w:spacing w:val="5"/>
    </w:rPr>
  </w:style>
  <w:style w:type="paragraph" w:styleId="Header">
    <w:name w:val="header"/>
    <w:basedOn w:val="Normal"/>
    <w:link w:val="HeaderChar"/>
    <w:uiPriority w:val="99"/>
    <w:unhideWhenUsed/>
    <w:rsid w:val="000E4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4FF7"/>
  </w:style>
  <w:style w:type="paragraph" w:styleId="Footer">
    <w:name w:val="footer"/>
    <w:basedOn w:val="Normal"/>
    <w:link w:val="FooterChar"/>
    <w:uiPriority w:val="99"/>
    <w:unhideWhenUsed/>
    <w:rsid w:val="000E4F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4FF7"/>
  </w:style>
  <w:style w:type="table" w:styleId="GridTable6Colorful-Accent3">
    <w:name w:val="Grid Table 6 Colorful Accent 3"/>
    <w:basedOn w:val="TableNormal"/>
    <w:uiPriority w:val="51"/>
    <w:rsid w:val="009F168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zlae0wtextbase">
    <w:name w:val="zlae0w_textbase"/>
    <w:basedOn w:val="Normal"/>
    <w:rsid w:val="00C134C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2-Accent3">
    <w:name w:val="Grid Table 2 Accent 3"/>
    <w:basedOn w:val="TableNormal"/>
    <w:uiPriority w:val="47"/>
    <w:rsid w:val="00C134C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ownloads\Comparable%20analysis%20of%20britann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EV/EBITDA Trading Multiples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'Comps sheet'!$A$2:$A$6</c:f>
              <c:strCache>
                <c:ptCount val="5"/>
                <c:pt idx="0">
                  <c:v>Britannia</c:v>
                </c:pt>
                <c:pt idx="1">
                  <c:v>Nestle India</c:v>
                </c:pt>
                <c:pt idx="2">
                  <c:v>Tata Consumer</c:v>
                </c:pt>
                <c:pt idx="3">
                  <c:v>ITC</c:v>
                </c:pt>
                <c:pt idx="4">
                  <c:v>Dabur India</c:v>
                </c:pt>
              </c:strCache>
            </c:strRef>
          </c:cat>
          <c:val>
            <c:numRef>
              <c:f>'Comps sheet'!$J$2:$J$6</c:f>
              <c:numCache>
                <c:formatCode>0.0</c:formatCode>
                <c:ptCount val="5"/>
                <c:pt idx="0">
                  <c:v>41.227329974811084</c:v>
                </c:pt>
                <c:pt idx="1">
                  <c:v>20.345217391304349</c:v>
                </c:pt>
                <c:pt idx="2">
                  <c:v>34.71</c:v>
                </c:pt>
                <c:pt idx="3">
                  <c:v>13.713788878789076</c:v>
                </c:pt>
                <c:pt idx="4">
                  <c:v>37.506297229219143</c:v>
                </c:pt>
              </c:numCache>
            </c:numRef>
          </c:val>
          <c:extLst>
            <c:ext xmlns:c16="http://schemas.microsoft.com/office/drawing/2014/chart" uri="{C3380CC4-5D6E-409C-BE32-E72D297353CC}">
              <c16:uniqueId val="{00000000-9971-4B0B-A030-9856FAEC9134}"/>
            </c:ext>
          </c:extLst>
        </c:ser>
        <c:dLbls>
          <c:dLblPos val="inEnd"/>
          <c:showLegendKey val="0"/>
          <c:showVal val="1"/>
          <c:showCatName val="0"/>
          <c:showSerName val="0"/>
          <c:showPercent val="0"/>
          <c:showBubbleSize val="0"/>
        </c:dLbls>
        <c:gapWidth val="65"/>
        <c:axId val="17824640"/>
        <c:axId val="2119348496"/>
      </c:barChart>
      <c:catAx>
        <c:axId val="17824640"/>
        <c:scaling>
          <c:orientation val="minMax"/>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Comparable Companies </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119348496"/>
        <c:crosses val="autoZero"/>
        <c:auto val="1"/>
        <c:lblAlgn val="ctr"/>
        <c:lblOffset val="100"/>
        <c:noMultiLvlLbl val="0"/>
      </c:catAx>
      <c:valAx>
        <c:axId val="2119348496"/>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sz="900"/>
                  <a:t>EV / EBITDA (x)</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7824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8A7C108D464DD1A19F6524A62CCB0F"/>
        <w:category>
          <w:name w:val="General"/>
          <w:gallery w:val="placeholder"/>
        </w:category>
        <w:types>
          <w:type w:val="bbPlcHdr"/>
        </w:types>
        <w:behaviors>
          <w:behavior w:val="content"/>
        </w:behaviors>
        <w:guid w:val="{A5001022-A569-4983-8D7E-F73B767D1537}"/>
      </w:docPartPr>
      <w:docPartBody>
        <w:p w:rsidR="00782B2A" w:rsidRDefault="00651288" w:rsidP="00651288">
          <w:pPr>
            <w:pStyle w:val="588A7C108D464DD1A19F6524A62CCB0F"/>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88"/>
    <w:rsid w:val="001806EA"/>
    <w:rsid w:val="00527F0D"/>
    <w:rsid w:val="00651288"/>
    <w:rsid w:val="00782B2A"/>
    <w:rsid w:val="00AA7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8A7C108D464DD1A19F6524A62CCB0F">
    <w:name w:val="588A7C108D464DD1A19F6524A62CCB0F"/>
    <w:rsid w:val="006512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BE8CF-DB57-4AC4-A040-94DBC4533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Britannia Industries Ltd — Investment Memo</dc:title>
  <dc:subject/>
  <dc:creator>sanskruti shahane</dc:creator>
  <cp:keywords/>
  <dc:description/>
  <cp:lastModifiedBy>sanskruti shahane</cp:lastModifiedBy>
  <cp:revision>2</cp:revision>
  <dcterms:created xsi:type="dcterms:W3CDTF">2026-07-17T18:35:00Z</dcterms:created>
  <dcterms:modified xsi:type="dcterms:W3CDTF">2026-07-18T15:25:00Z</dcterms:modified>
</cp:coreProperties>
</file>