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Neha Singhal</w:t>
      </w:r>
    </w:p>
    <w:p>
      <w:pPr>
        <w:spacing w:before="0" w:after="40" w:line="276" w:lineRule="auto"/>
      </w:pPr>
      <w:r>
        <w:t>Lead BI &amp; Analytics Engineer | Power BI, Tableau, SQL &amp; Data Modeling | 6 Years</w:t>
      </w:r>
    </w:p>
    <w:p>
      <w:pPr>
        <w:spacing w:before="0" w:after="160" w:line="276" w:lineRule="auto"/>
      </w:pPr>
      <w:r>
        <w:t>Gurgaon, India | +91 98180 55443 | neha.singhal@bi-insights.io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Lead Analytics Engineer delivering predictive modeling, automated metrics reporting, and enterprise data warehousing with Python and SQL.</w:t>
        <w:br/>
        <w:t>Lead Business Intelligence Engineer with 6 years of experience building executive dashboards, KPI telemetry pipelines, and enterprise data models. Strong partner to VP-level stakeholders, delivering actionable business visibility and self-service analytics platforms.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Python, Machine Learning, SQL, TensorFlow, PyTorch</w:t>
        <w:br/>
        <w:t>Specialized Frameworks, Databases &amp; Tooling: Specialized Frameworks, Databases &amp; Tooling, Deep Learning, Apache Spark, AWS, MLOps</w:t>
      </w:r>
    </w:p>
    <w:p>
      <w:pPr>
        <w:pStyle w:val="ListBullet"/>
        <w:spacing w:before="20" w:after="40" w:line="276" w:lineRule="auto"/>
      </w:pPr>
      <w:r>
        <w:t>Data Warehousing: SQL, BigQuery, Amazon Redshift, Star Schema Modeling, Data Governance</w:t>
      </w:r>
    </w:p>
    <w:p>
      <w:pPr>
        <w:pStyle w:val="ListBullet"/>
        <w:spacing w:before="20" w:after="40" w:line="276" w:lineRule="auto"/>
      </w:pPr>
      <w:r>
        <w:t>Scripting: Python (Pandas, NumPy), Automated Report Distribution, REST APIs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Lead BI Engineer — FinServ Mobility | Gurgaon | 2021 - Present</w:t>
      </w:r>
    </w:p>
    <w:p>
      <w:pPr>
        <w:pStyle w:val="ListBullet"/>
        <w:spacing w:before="20" w:after="40" w:line="276" w:lineRule="auto"/>
      </w:pPr>
      <w:r>
        <w:t>- Led machine learning initiatives developing predictive and deep learning pipelines with Python, SQL, and Pandas.</w:t>
        <w:br/>
        <w:t>Architected corporate executive dashboard in Power BI tracking $80M ARR and executive KPIs.</w:t>
      </w:r>
    </w:p>
    <w:p>
      <w:pPr>
        <w:pStyle w:val="ListBullet"/>
        <w:spacing w:before="20" w:after="40" w:line="276" w:lineRule="auto"/>
      </w:pPr>
      <w:r>
        <w:t>Trained 150+ business users on self-service analytics, reducing ad-hoc data pull requests by 65%.</w:t>
      </w:r>
    </w:p>
    <w:p>
      <w:pPr>
        <w:spacing w:before="20" w:after="60" w:line="276" w:lineRule="auto"/>
      </w:pPr>
      <w:r>
        <w:t>Senior BI Developer — EXL Service | Noida | 2018 - 2021</w:t>
      </w:r>
    </w:p>
    <w:p>
      <w:pPr>
        <w:pStyle w:val="ListBullet"/>
        <w:spacing w:before="20" w:after="40" w:line="276" w:lineRule="auto"/>
      </w:pPr>
      <w:r>
        <w:t>Constructed Tableau dashboards visualizing customer journey funnels and operational call center metrics.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Information Technology | 2017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Machine Learning - Specialty</w:t>
      </w:r>
    </w:p>
    <w:p>
      <w:pPr>
        <w:spacing w:before="160" w:after="60" w:line="276" w:lineRule="auto"/>
      </w:pPr>
      <w:r>
        <w:t>BUSINESS INTELLIGENCE &amp; TELEMETRY PROJECTS</w:t>
      </w:r>
    </w:p>
    <w:p>
      <w:pPr>
        <w:spacing w:before="20" w:after="60" w:line="276" w:lineRule="auto"/>
      </w:pPr>
      <w:r>
        <w:t>Executive Business Command Center — Comprehensive executive KPI telemetry portal across financial and operational verticals.</w:t>
      </w:r>
    </w:p>
    <w:p>
      <w:pPr>
        <w:pStyle w:val="ListBullet"/>
        <w:spacing w:before="20" w:after="40" w:line="276" w:lineRule="auto"/>
      </w:pPr>
      <w:r>
        <w:t>Designed enterprise Power BI reporting suite connected to BigQuery and Snowflake, providing real-time visibility into  ARR and churn telemetry.</w:t>
      </w:r>
    </w:p>
    <w:p>
      <w:pPr>
        <w:pStyle w:val="ListBullet"/>
        <w:spacing w:before="20" w:after="40" w:line="276" w:lineRule="auto"/>
      </w:pPr>
      <w:r>
        <w:t>Constructed optimized DAX calculation measures, star-schema data models, and incremental refresh policies supporting 450+ concurrent corporate viewers.</w:t>
      </w:r>
    </w:p>
    <w:p>
      <w:pPr>
        <w:pStyle w:val="ListBullet"/>
        <w:spacing w:before="20" w:after="40" w:line="276" w:lineRule="auto"/>
      </w:pPr>
      <w:r>
        <w:t>Conducted self-service analytics workshops training 140+ business analysts, slashing ad-hoc data pull requests by 65%.</w:t>
      </w:r>
    </w:p>
    <w:p>
      <w:pPr>
        <w:spacing w:before="160" w:after="60" w:line="276" w:lineRule="auto"/>
      </w:pPr>
      <w:r>
        <w:t>DATA WAREHOUSING &amp; GOVERNANCE</w:t>
      </w:r>
    </w:p>
    <w:p>
      <w:pPr>
        <w:pStyle w:val="ListBullet"/>
        <w:spacing w:before="20" w:after="40" w:line="276" w:lineRule="auto"/>
      </w:pPr>
      <w:r>
        <w:t>Authored complex analytical SQL queries, window functions, and Common Table Expressions (CTEs) in Google BigQuery.</w:t>
      </w:r>
    </w:p>
    <w:p>
      <w:pPr>
        <w:pStyle w:val="ListBullet"/>
        <w:spacing w:before="20" w:after="40" w:line="276" w:lineRule="auto"/>
      </w:pPr>
      <w:r>
        <w:t>Enforced enterprise data dictionary standards and row-level security (RLS) policies protecting confidential executive compensation data.</w:t>
      </w:r>
    </w:p>
    <w:p>
      <w:pPr>
        <w:spacing w:before="180" w:after="60" w:line="276" w:lineRule="auto"/>
      </w:pPr>
      <w:r>
        <w:t>IN-DEPTH ANALYTICAL PROJECTS &amp; DELIVERABLES</w:t>
      </w:r>
    </w:p>
    <w:p>
      <w:pPr>
        <w:spacing w:before="20" w:after="60" w:line="276" w:lineRule="auto"/>
      </w:pPr>
      <w:r>
        <w:t>Project: Financial Forecasting &amp; Budget Variance Telemetry — Built comprehensive corporate financial analytics suite connecting ERP general ledgers to Power BI.</w:t>
      </w:r>
    </w:p>
    <w:p>
      <w:pPr>
        <w:pStyle w:val="ListBullet"/>
        <w:spacing w:before="20" w:after="40" w:line="276" w:lineRule="auto"/>
      </w:pPr>
      <w:r>
        <w:t>Constructed dynamic DAX financial intelligence measures calculating rolling 12-month variances, EBITDA margins, and cash burn projections.</w:t>
      </w:r>
    </w:p>
    <w:p>
      <w:pPr>
        <w:pStyle w:val="ListBullet"/>
        <w:spacing w:before="20" w:after="40" w:line="276" w:lineRule="auto"/>
      </w:pPr>
      <w:r>
        <w:t>Implemented row-level security (RLS) rules dynamically filtering confidential cost-center views based on user Active Directory credentials.</w:t>
      </w:r>
    </w:p>
    <w:p>
      <w:pPr>
        <w:pStyle w:val="ListBullet"/>
        <w:spacing w:before="20" w:after="40" w:line="276" w:lineRule="auto"/>
      </w:pPr>
      <w:r>
        <w:t>Configured automated scheduled report dispatches delivering executive summaries directly to C-suite executive email inboxes.</w:t>
      </w:r>
    </w:p>
    <w:p>
      <w:pPr>
        <w:spacing w:before="20" w:after="60" w:line="276" w:lineRule="auto"/>
      </w:pPr>
      <w:r>
        <w:t>Project: Customer Acquisition &amp; Funnel Attribution Modeling — Designed multi-touch marketing attribution model evaluating digital advertising channels in BigQuery.</w:t>
      </w:r>
    </w:p>
    <w:p>
      <w:pPr>
        <w:pStyle w:val="ListBullet"/>
        <w:spacing w:before="20" w:after="40" w:line="276" w:lineRule="auto"/>
      </w:pPr>
      <w:r>
        <w:t>Wrote advanced SQL queries implementing Markov chain attribution and algorithmic decay models.</w:t>
      </w:r>
    </w:p>
    <w:p>
      <w:pPr>
        <w:pStyle w:val="ListBullet"/>
        <w:spacing w:before="20" w:after="40" w:line="276" w:lineRule="auto"/>
      </w:pPr>
      <w:r>
        <w:t>Visualized cross-channel customer journeys in Tableau, identifying high-converting campaigns and reallocating $1.5M in marketing spend.</w:t>
      </w:r>
    </w:p>
    <w:p>
      <w:pPr>
        <w:spacing w:before="20" w:after="60" w:line="276" w:lineRule="auto"/>
      </w:pPr>
      <w:r>
        <w:t>Project: Self-Service Semantic Data Layer — Created consolidated enterprise semantic model in Looker (LookML) and Power BI shared datasets.</w:t>
      </w:r>
    </w:p>
    <w:p>
      <w:pPr>
        <w:pStyle w:val="ListBullet"/>
        <w:spacing w:before="20" w:after="40" w:line="276" w:lineRule="auto"/>
      </w:pPr>
      <w:r>
        <w:t>Standardized 200+ canonical business definitions (ARR, Net Retention, CAC, Active Accounts) eliminating conflicting departmental KPI reports.</w:t>
      </w:r>
    </w:p>
    <w:p>
      <w:pPr>
        <w:pStyle w:val="ListBullet"/>
        <w:spacing w:before="20" w:after="40" w:line="276" w:lineRule="auto"/>
      </w:pPr>
      <w:r>
        <w:t>Conducted enterprise-wide training bootcamps empowering 120+ non-technical business users to run ad-hoc analytics.</w:t>
      </w:r>
    </w:p>
    <w:p>
      <w:pPr>
        <w:spacing w:before="180" w:after="60" w:line="276" w:lineRule="auto"/>
      </w:pPr>
      <w:r>
        <w:t>DATA SCIENCE GOVERNANCE &amp; METHODOLOGIES</w:t>
      </w:r>
    </w:p>
    <w:p>
      <w:pPr>
        <w:pStyle w:val="ListBullet"/>
        <w:spacing w:before="20" w:after="40" w:line="276" w:lineRule="auto"/>
      </w:pPr>
      <w: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