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Pooja Kapoor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Digital Marketing Analyst | Google Analytics 4, SEO/SEM &amp; Excel Reporting | 3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Chandigarh, India | +91 98150 77889 | pooja.kapoor@growthadvisory.io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Digital Marketing Analyst with 3 years of experience analyzing website visitor traffic, ad campaign ROAS, and conversion funnels. Proficient in GA4, Google Tag Manager, Google Search Console, and basic Python for CSV data cleaning.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Web Analytics: </w:t>
      </w:r>
      <w:r>
        <w:rPr>
          <w:rFonts w:ascii="Calibri" w:hAnsi="Calibri"/>
          <w:sz w:val="20"/>
        </w:rPr>
        <w:t>Google Analytics 4 (GA4), Google Tag Manager (GTM), Mixpanel, Hotjar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Campaign Tools: </w:t>
      </w:r>
      <w:r>
        <w:rPr>
          <w:rFonts w:ascii="Calibri" w:hAnsi="Calibri"/>
          <w:sz w:val="20"/>
        </w:rPr>
        <w:t>Google Ads, Meta Ads Manager, SEMrush, Ahrefs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Reporting: </w:t>
      </w:r>
      <w:r>
        <w:rPr>
          <w:rFonts w:ascii="Calibri" w:hAnsi="Calibri"/>
          <w:sz w:val="20"/>
        </w:rPr>
        <w:t>Google Looker Studio, Microsoft Excel, Basic SQL queries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Marketing Analyst — </w:t>
      </w:r>
      <w:r>
        <w:rPr>
          <w:rFonts w:ascii="Calibri" w:hAnsi="Calibri"/>
          <w:sz w:val="20"/>
        </w:rPr>
        <w:t>Apex Growth Agency | Chandigarh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customer acquisition costs (CAC) and ROAS across multi-channel paid ad campaigns.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automated Looker Studio dashboards displaying weekly organic search traffic metrics.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Bachelor of Business Administration (BBA), Panjab University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DIGITAL MARKETING &amp; CONVERSION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Omnichannel Paid Campaign Analytics — </w:t>
      </w:r>
      <w:r>
        <w:rPr>
          <w:rFonts w:ascii="Calibri" w:hAnsi="Calibri"/>
          <w:sz w:val="20"/>
        </w:rPr>
        <w:t>Omnichannel marketing attribution and customer acquisition cost (CAC) tracking.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Google Analytics 4 (GA4) and Google Tag Manager (GTM) event tracking across e-commerce purchase funnels, tracking 1.2M monthly users.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automated Looker Studio dashboards displaying weekly ROAS, CPC, and conversion rates across Google Ads and Meta Ads.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Wrote Python scripts using Pandas to merge campaign ad spend data from CSV exports with backend revenue figures.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CONVERSION RATE OPTIMIZATION (CRO)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Analyzed user drop-off heatmaps in Hotjar and Google Optimize A/B testing data, recommending checkout button placements that lifted conversion by 4.2%.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organic keyword gap analysis in SEMrush, improving organic landing page rankings across 45 primary search terms.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ANALYTICAL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Multi-Channel E-Commerce Attribution Audit — </w:t>
      </w:r>
      <w:r>
        <w:rPr>
          <w:rFonts w:ascii="Calibri" w:hAnsi="Calibri"/>
          <w:sz w:val="20"/>
        </w:rPr>
        <w:t>Audited end-to-end conversion tracking for direct-to-consumer brand spending $400,000 monthly on paid ads.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Google Analytics 4 server-side tagging via Google Tag Manager and Cloudflare Workers, resolving iOS Safari ITP cookie tracking loss.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Meta Conversions API (CAPI) and Google Ads Enhanced Conversions, improving attributed conversion match quality to 94%.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comprehensive Looker Studio dashboard unifying Facebook Ads, Google Ads, TikTok Ads, and Shopify revenue data.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SEO Technical Health &amp; Organic Traffic Growth — </w:t>
      </w:r>
      <w:r>
        <w:rPr>
          <w:rFonts w:ascii="Calibri" w:hAnsi="Calibri"/>
          <w:sz w:val="20"/>
        </w:rPr>
        <w:t>Conducted comprehensive technical SEO audit across 15,000 product landing pages using Screaming Frog and SEMrush.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Identified and resolved duplicate title tags, broken 404 links, redirect chains, and missing structured schema markup (JSON-LD).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Collaborated with web development team to improve mobile PageSpeed scores, resulting in a 24% increase in organic search traffic over 9 months.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Customer Retention Email Segmentation Analysis — </w:t>
      </w:r>
      <w:r>
        <w:rPr>
          <w:rFonts w:ascii="Calibri" w:hAnsi="Calibri"/>
          <w:sz w:val="20"/>
        </w:rPr>
        <w:t>Analyzed Klaviyo email marketing campaign telemetry using Python Pandas and Excel pivot tables.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Segmented email subscriber base into RFM (Recency, Frequency, Monetary) quartiles, creating automated re-engagement email flows.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Lifted overall email campaign open rate from 18.2% to 29.5% and boosted attributed email revenue by 32%.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DATA SCIENCE GOVERNANCE &amp;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Ethical AI &amp; Compliance: strict adherence to data privacy regulations (GDPR, HIPAA, DPDP Act), algorithmic bias auditing, and model explainability (SHAP, LIME).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Experiment Tracking &amp; Reproducibility: standard practice using Git, MLflow, Dockerized environments, and seeded pseudo-random cross-validation.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Collaborative Stakeholder Alignment: experience translating complex statistical findings into executive business recommendations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