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Raghavan Iyer</w:t>
      </w:r>
    </w:p>
    <w:p>
      <w:pPr>
        <w:spacing w:before="0" w:after="40" w:line="276" w:lineRule="auto"/>
      </w:pPr>
      <w:r>
        <w:t>Principal Oracle EPM &amp; Financial Consolidation Architect | FCCS, HFM, FDMEE | 14 Years</w:t>
      </w:r>
    </w:p>
    <w:p>
      <w:pPr>
        <w:spacing w:before="0" w:after="160" w:line="276" w:lineRule="auto"/>
      </w:pPr>
      <w:r>
        <w:t>Mumbai, India | +91 98201 55662 | raghavan.iyer@fincloudadvisors.io | linkedin.com/in/raghavan-epm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Lead EPM Solutions Architect directing global Enterprise Financial Systems consolidation, financial accounting &amp; GAAP compliance, and audit readiness.</w:t>
        <w:br/>
        <w:t>Oracle EPM Principal Architect with 14 years of global implementation experience in Financial Consolidation and Close Cloud Services (FCCS), Hyperion Financial Management (HFM), and Data Management (FDMEE). Spearheaded 12 end-to-end multi-currency global finance transformations across North America, Europe, and APAC for Fortune 500 enterprises. Certified in FCCS 2022 &amp; 2024.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Financial Analysis, Reporting &amp; Accounting: Financial Analysis, Reporting &amp; Accounting, Financial Reporting, Accounting, Oracle, Financial Analysis &amp; Forecasting, General Ledger &amp; Month-End Closing</w:t>
        <w:br/>
        <w:t>Financial Software, Modeling &amp; Audit Compliance: Financial Software, Modeling &amp; Audit Compliance, Tax Compliance &amp; Reporting, Enterprise Financial Systems, Auditing &amp; Internal Controls, SAP ERP, Oracle Financials, Financial Statement Preparation &amp; Reporting</w:t>
      </w:r>
    </w:p>
    <w:p>
      <w:pPr>
        <w:pStyle w:val="ListBullet"/>
        <w:spacing w:before="20" w:after="40" w:line="276" w:lineRule="auto"/>
      </w:pPr>
      <w:r>
        <w:t>Legacy Hyperion: HFM (Hyperion Financial Management), FDMEE, Hyperion Financial Reporting (HFR), Smart View</w:t>
      </w:r>
    </w:p>
    <w:p>
      <w:pPr>
        <w:pStyle w:val="ListBullet"/>
        <w:spacing w:before="20" w:after="40" w:line="276" w:lineRule="auto"/>
      </w:pPr>
      <w:r>
        <w:t>Technical &amp; Rules: Calc Scripts, Business Rules, Metadata Management, Groovy for EPM, EPM Automate</w:t>
      </w:r>
    </w:p>
    <w:p>
      <w:pPr>
        <w:pStyle w:val="ListBullet"/>
        <w:spacing w:before="20" w:after="40" w:line="276" w:lineRule="auto"/>
      </w:pPr>
      <w:r>
        <w:t>Financial Acumen: US GAAP, IFRS, Intercompany Eliminations, Cash Flow Statement Automation, Minority Interest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Principal EPM Architect — Deloitte Advisory | Mumbai | 2020 - Present</w:t>
      </w:r>
    </w:p>
    <w:p>
      <w:pPr>
        <w:pStyle w:val="ListBullet"/>
        <w:spacing w:before="20" w:after="40" w:line="276" w:lineRule="auto"/>
      </w:pPr>
      <w:r>
        <w:t>- Led enterprise financial systems implementations and financial modeling &amp; forecasting with strict GAAP compliance.</w:t>
        <w:br/>
        <w:t>Architected global FCCS implementation for multi-billion dollar manufacturing conglomerate across 65 international entities.</w:t>
      </w:r>
    </w:p>
    <w:p>
      <w:pPr>
        <w:pStyle w:val="ListBullet"/>
        <w:spacing w:before="20" w:after="40" w:line="276" w:lineRule="auto"/>
      </w:pPr>
      <w:r>
        <w:t>Automated intercompany balance eliminations and multi-GAAP statutory reporting, reducing monthly financial close cycle from 12 days to 4 days.</w:t>
      </w:r>
    </w:p>
    <w:p>
      <w:pPr>
        <w:pStyle w:val="ListBullet"/>
        <w:spacing w:before="20" w:after="40" w:line="276" w:lineRule="auto"/>
      </w:pPr>
      <w:r>
        <w:t>Authored complex custom consolidation calculation rules in FCCS and scripted daily data loads using EPM Automate.</w:t>
      </w:r>
    </w:p>
    <w:p>
      <w:pPr>
        <w:spacing w:before="20" w:after="60" w:line="276" w:lineRule="auto"/>
      </w:pPr>
      <w:r>
        <w:t>Senior Oracle Hyperion Lead — PwC India | Mumbai | 2015 - 2020</w:t>
      </w:r>
    </w:p>
    <w:p>
      <w:pPr>
        <w:pStyle w:val="ListBullet"/>
        <w:spacing w:before="20" w:after="40" w:line="276" w:lineRule="auto"/>
      </w:pPr>
      <w:r>
        <w:t>Led HFM to FCCS cloud migration program involving 10 years of historical financial consolidation data.</w:t>
      </w:r>
    </w:p>
    <w:p>
      <w:pPr>
        <w:pStyle w:val="ListBullet"/>
        <w:spacing w:before="20" w:after="40" w:line="276" w:lineRule="auto"/>
      </w:pPr>
      <w:r>
        <w:t>Engineered FDMEE data integration maps connecting SAP S/4HANA general ledgers to Hyperion.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Master of Commerce (M.Com) in Financial Management | 2013</w:t>
        <w:br/>
        <w:t>Bachelor of Commerce (B.Com) in Accounting &amp; Financial Systems | 2011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Finance / Accounting Degree &amp; Certifications (CPA)</w:t>
        <w:br/>
        <w:t>- Certified Public Accountant (CPA)</w:t>
        <w:br/>
        <w:t>- Oracle Certified Specialist - Financial Consolidation</w:t>
      </w:r>
    </w:p>
    <w:p>
      <w:pPr>
        <w:pStyle w:val="ListBullet"/>
        <w:spacing w:before="20" w:after="40" w:line="276" w:lineRule="auto"/>
      </w:pPr>
      <w:r>
        <w:t>Oracle Certified Specialist: Hyperion Financial Management 11g</w:t>
      </w:r>
    </w:p>
    <w:p>
      <w:pPr>
        <w:spacing w:before="160" w:after="60" w:line="276" w:lineRule="auto"/>
      </w:pPr>
      <w:r>
        <w:t>GLOBAL CONSOLIDATION &amp; EPM IMPLEMENTATION PROGRAMS</w:t>
      </w:r>
    </w:p>
    <w:p>
      <w:pPr>
        <w:spacing w:before="20" w:after="60" w:line="276" w:lineRule="auto"/>
      </w:pPr>
      <w:r>
        <w:t>Global FCCS Financial Transformation — Global multi-currency financial consolidation and reporting transformation across 65 legal entities.</w:t>
      </w:r>
    </w:p>
    <w:p>
      <w:pPr>
        <w:pStyle w:val="ListBullet"/>
        <w:spacing w:before="20" w:after="40" w:line="276" w:lineRule="auto"/>
      </w:pPr>
      <w:r>
        <w:t>Architected Oracle Cloud Financial Consolidation and Close (FCCS) implementation for Fortune 500 manufacturing conglomerate with multi-GAAP (US GAAP / IFRS) requirements.</w:t>
      </w:r>
    </w:p>
    <w:p>
      <w:pPr>
        <w:pStyle w:val="ListBullet"/>
        <w:spacing w:before="20" w:after="40" w:line="276" w:lineRule="auto"/>
      </w:pPr>
      <w:r>
        <w:t>Configured automated intercompany eliminations, ownership management percentages, equity pickups, and automated cash flow calculation rules.</w:t>
      </w:r>
    </w:p>
    <w:p>
      <w:pPr>
        <w:pStyle w:val="ListBullet"/>
        <w:spacing w:before="20" w:after="40" w:line="276" w:lineRule="auto"/>
      </w:pPr>
      <w:r>
        <w:t>Engineered automated data load pipelines using FDMEE and EPM Automate integrating SAP S/4HANA general ledgers, reducing monthly book close from 12 days to 4 days.</w:t>
      </w:r>
    </w:p>
    <w:p>
      <w:pPr>
        <w:spacing w:before="20" w:after="60" w:line="276" w:lineRule="auto"/>
      </w:pPr>
      <w:r>
        <w:t>Enterprise HFM to FCCS Migration — Legacy Hyperion Financial Management (HFM) to Cloud migration.</w:t>
      </w:r>
    </w:p>
    <w:p>
      <w:pPr>
        <w:pStyle w:val="ListBullet"/>
        <w:spacing w:before="20" w:after="40" w:line="276" w:lineRule="auto"/>
      </w:pPr>
      <w:r>
        <w:t>Migrated 10 years of historical consolidation data, metadata dimensions, and custom calculation scripts with 100% reconciliation accuracy.</w:t>
      </w:r>
    </w:p>
    <w:p>
      <w:pPr>
        <w:pStyle w:val="ListBullet"/>
        <w:spacing w:before="20" w:after="40" w:line="276" w:lineRule="auto"/>
      </w:pPr>
      <w:r>
        <w:t>Authored complex custom consolidation calculation scripts in FCCS using Calculation Manager and custom Groovy business rules.</w:t>
      </w:r>
    </w:p>
    <w:p>
      <w:pPr>
        <w:spacing w:before="180" w:after="60" w:line="276" w:lineRule="auto"/>
      </w:pPr>
      <w:r>
        <w:t>IN-DEPTH ENTERPRISE ERP &amp; APPLICATIONS PROJECTS</w:t>
      </w:r>
    </w:p>
    <w:p>
      <w:pPr>
        <w:spacing w:before="20" w:after="60" w:line="276" w:lineRule="auto"/>
      </w:pPr>
      <w:r>
        <w:t>Project: Multi-Entity Global Financial Consolidation in Oracle FCCS — Architected and delivered Oracle Financial Consolidation and Close Cloud Service (FCCS) for multinational conglomerate spanning 65 entities.</w:t>
      </w:r>
    </w:p>
    <w:p>
      <w:pPr>
        <w:pStyle w:val="ListBullet"/>
        <w:spacing w:before="20" w:after="40" w:line="276" w:lineRule="auto"/>
      </w:pPr>
      <w:r>
        <w:t>Configured multi-currency translation mechanisms, statutory chart of accounts mappings, and automated intercompany eliminations.</w:t>
      </w:r>
    </w:p>
    <w:p>
      <w:pPr>
        <w:pStyle w:val="ListBullet"/>
        <w:spacing w:before="20" w:after="40" w:line="276" w:lineRule="auto"/>
      </w:pPr>
      <w:r>
        <w:t>Engineered custom member formulas in calculation manager automating cash flow roll-forwards and ownership tier percentage eliminations.</w:t>
      </w:r>
    </w:p>
    <w:p>
      <w:pPr>
        <w:pStyle w:val="ListBullet"/>
        <w:spacing w:before="20" w:after="40" w:line="276" w:lineRule="auto"/>
      </w:pPr>
      <w:r>
        <w:t>Accelerated month-end global financial close cycle from 14 business days down to 4 days, ensuring compliance with US GAAP and IFRS.</w:t>
      </w:r>
    </w:p>
    <w:p>
      <w:pPr>
        <w:spacing w:before="20" w:after="60" w:line="276" w:lineRule="auto"/>
      </w:pPr>
      <w:r>
        <w:t>Project: Automated Intercompany Matching &amp; Transaction Clearing — Implemented FCCS Intercompany Matching module reconciling high-volume inter-affiliate billing across 12 currencies.</w:t>
      </w:r>
    </w:p>
    <w:p>
      <w:pPr>
        <w:pStyle w:val="ListBullet"/>
        <w:spacing w:before="20" w:after="40" w:line="276" w:lineRule="auto"/>
      </w:pPr>
      <w:r>
        <w:t>Configured automated tolerance thresholds and dispute resolution workflows, auto-matching 88% of monthly intercompany invoices.</w:t>
      </w:r>
    </w:p>
    <w:p>
      <w:pPr>
        <w:pStyle w:val="ListBullet"/>
        <w:spacing w:before="20" w:after="40" w:line="276" w:lineRule="auto"/>
      </w:pPr>
      <w:r>
        <w:t>Streamlined partner reconciliation reviews, eliminating end-of-year audit adjustments and audit dispute tickets.</w:t>
      </w:r>
    </w:p>
    <w:p>
      <w:pPr>
        <w:spacing w:before="20" w:after="60" w:line="276" w:lineRule="auto"/>
      </w:pPr>
      <w:r>
        <w:t>Project: EPM Automate &amp; Cloud Data Management Pipeline — Engineered unattended EPM Automate command pipelines integrating SAP ECC and NetSuite with Oracle FCCS.</w:t>
      </w:r>
    </w:p>
    <w:p>
      <w:pPr>
        <w:pStyle w:val="ListBullet"/>
        <w:spacing w:before="20" w:after="40" w:line="276" w:lineRule="auto"/>
      </w:pPr>
      <w:r>
        <w:t>Automated scheduled nightly trial balance data extracts, validation rule checks, and error logging directly to Slack and email.</w:t>
      </w:r>
    </w:p>
    <w:p>
      <w:pPr>
        <w:pStyle w:val="ListBullet"/>
        <w:spacing w:before="20" w:after="40" w:line="276" w:lineRule="auto"/>
      </w:pPr>
      <w:r>
        <w:t>Designed automated metadata synchronization routines updating entity and cost center hierarchies upon ERP master data changes.</w:t>
      </w:r>
    </w:p>
    <w:p>
      <w:pPr>
        <w:spacing w:before="180" w:after="60" w:line="276" w:lineRule="auto"/>
      </w:pPr>
      <w: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