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Sanjay Kulkarni</w:t>
      </w:r>
    </w:p>
    <w:p>
      <w:pPr>
        <w:spacing w:before="0" w:after="40" w:line="276" w:lineRule="auto"/>
      </w:pPr>
      <w:r>
        <w:t>Lead SAP S/4HANA Finance &amp; FICO Functional Consultant | GL, AP, AR, AA &amp; CO | 11 Years</w:t>
      </w:r>
    </w:p>
    <w:p>
      <w:pPr>
        <w:spacing w:before="0" w:after="160" w:line="276" w:lineRule="auto"/>
      </w:pPr>
      <w:r>
        <w:t>Pune, India | +91 98224 77881 | sanjay.kulkarni@saperpadvisors.net | linkedin.com/in/sanjay-sapfico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Lead ERP Consultant specializing in SAP FICO architectures, financial modeling &amp; forecasting, and corporate auditing compliance.</w:t>
        <w:br/>
        <w:t>Lead SAP Finance Consultant with 11 years of experience implementing and rolling out SAP S/4HANA Finance and ECC 6.0 FICO modules. Extensive cross-functional expertise integrating FI with MM, SD, and PP modules. Led 5 full lifecycle S/4HANA Greenfield implementations and Brownfield system conversions.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Financial Analysis, Reporting &amp; Accounting: Financial Analysis, Reporting &amp; Accounting, Financial Reporting, Accounting, Oracle, Financial Analysis &amp; Forecasting, General Ledger &amp; Month-End Closing</w:t>
        <w:br/>
        <w:t>Financial Software, Modeling &amp; Audit Compliance: Financial Software, Modeling &amp; Audit Compliance, Tax Compliance &amp; Reporting, Enterprise Financial Systems, Auditing &amp; Internal Controls, SAP ERP</w:t>
      </w:r>
    </w:p>
    <w:p>
      <w:pPr>
        <w:pStyle w:val="ListBullet"/>
        <w:spacing w:before="20" w:after="40" w:line="276" w:lineRule="auto"/>
      </w:pPr>
      <w:r>
        <w:t>Controlling (CO): Cost Center Accounting (CO-CCA), Profit Center Accounting (CO-PCA), Internal Orders, Product Costing (CO-PC)</w:t>
      </w:r>
    </w:p>
    <w:p>
      <w:pPr>
        <w:pStyle w:val="ListBullet"/>
        <w:spacing w:before="20" w:after="40" w:line="276" w:lineRule="auto"/>
      </w:pPr>
      <w:r>
        <w:t>Integration &amp; Tax: FI-MM (P2P), FI-SD (O2C), Electronic Bank Statements (EBS), GST, Withholding Tax, Withholding Certificates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SAP Finance Lead — Wipro Technologies | Pune | 2019 - Present</w:t>
      </w:r>
    </w:p>
    <w:p>
      <w:pPr>
        <w:pStyle w:val="ListBullet"/>
        <w:spacing w:before="20" w:after="40" w:line="276" w:lineRule="auto"/>
      </w:pPr>
      <w:r>
        <w:t>- Led enterprise financial systems implementations and financial modeling &amp; forecasting with strict GAAP compliance.</w:t>
        <w:br/>
        <w:t>Led S/4HANA 2022 Finance implementation for consumer goods client across 14 manufacturing plants.</w:t>
      </w:r>
    </w:p>
    <w:p>
      <w:pPr>
        <w:pStyle w:val="ListBullet"/>
        <w:spacing w:before="20" w:after="40" w:line="276" w:lineRule="auto"/>
      </w:pPr>
      <w:r>
        <w:t>Configured Universal Journal (ACDOCA), Central Finance, and automated bank reconciliation with MT940 format.</w:t>
      </w:r>
    </w:p>
    <w:p>
      <w:pPr>
        <w:spacing w:before="20" w:after="60" w:line="276" w:lineRule="auto"/>
      </w:pPr>
      <w:r>
        <w:t>Senior SAP FICO Consultant — Capgemini | Pune | 2014 - 2019</w:t>
      </w:r>
    </w:p>
    <w:p>
      <w:pPr>
        <w:pStyle w:val="ListBullet"/>
        <w:spacing w:before="20" w:after="40" w:line="276" w:lineRule="auto"/>
      </w:pPr>
      <w:r>
        <w:t>Delivered SAP ECC 6.0 FICO rollout in North America adhering to localized US GAAP and sales tax laws.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Commerce (B.Com) in Accounting &amp; Finance | 2012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Finance / Accounting Degree &amp; Certifications (CPA)</w:t>
        <w:br/>
        <w:t>- Certified Public Accountant (CPA)</w:t>
        <w:br/>
        <w:t>- SAP Certified Application Associate - Financial Accounting</w:t>
      </w:r>
    </w:p>
    <w:p>
      <w:pPr>
        <w:spacing w:before="160" w:after="60" w:line="276" w:lineRule="auto"/>
      </w:pPr>
      <w:r>
        <w:t>SAP S/4HANA IMPLEMENTATION PROJECTS</w:t>
      </w:r>
    </w:p>
    <w:p>
      <w:pPr>
        <w:spacing w:before="20" w:after="60" w:line="276" w:lineRule="auto"/>
      </w:pPr>
      <w:r>
        <w:t>S/4HANA Greenfield Finance Transformation — Greenfield SAP S/4HANA Finance 2022 implementation across 14 manufacturing facilities.</w:t>
      </w:r>
    </w:p>
    <w:p>
      <w:pPr>
        <w:pStyle w:val="ListBullet"/>
        <w:spacing w:before="20" w:after="40" w:line="276" w:lineRule="auto"/>
      </w:pPr>
      <w:r>
        <w:t>Led functional design and configuration of General Ledger (ACDOCA Universal Journal), Accounts Payable (AP), Accounts Receivable (AR), and Asset Accounting (AA).</w:t>
      </w:r>
    </w:p>
    <w:p>
      <w:pPr>
        <w:pStyle w:val="ListBullet"/>
        <w:spacing w:before="20" w:after="40" w:line="276" w:lineRule="auto"/>
      </w:pPr>
      <w:r>
        <w:t>Designed Controlling (CO) cost center hierarchies, internal orders, and product costing (CO-PC) with activity-based cost allocation for factory plants.</w:t>
      </w:r>
    </w:p>
    <w:p>
      <w:pPr>
        <w:pStyle w:val="ListBullet"/>
        <w:spacing w:before="20" w:after="40" w:line="276" w:lineRule="auto"/>
      </w:pPr>
      <w:r>
        <w:t>Configured cross-module integrations: Procure-to-Pay (FI-MM via automatic account assignment OBYC) and Order-to-Cash (FI-SD via VKOA revenue account determination).</w:t>
      </w:r>
    </w:p>
    <w:p>
      <w:pPr>
        <w:spacing w:before="160" w:after="60" w:line="276" w:lineRule="auto"/>
      </w:pPr>
      <w:r>
        <w:t>BANKING AUTOMATION &amp; TAX COMPLIANCE</w:t>
      </w:r>
    </w:p>
    <w:p>
      <w:pPr>
        <w:pStyle w:val="ListBullet"/>
        <w:spacing w:before="20" w:after="40" w:line="276" w:lineRule="auto"/>
      </w:pPr>
      <w:r>
        <w:t>Configured Electronic Bank Statement (EBS) auto-clearing utilizing MT940 and CAMT.053 formats, automating 88% of cash allocations.</w:t>
      </w:r>
    </w:p>
    <w:p>
      <w:pPr>
        <w:pStyle w:val="ListBullet"/>
        <w:spacing w:before="20" w:after="40" w:line="276" w:lineRule="auto"/>
      </w:pPr>
      <w:r>
        <w:t>Implemented Indian GST withholding tax regimes, TCS tax configurations, and automated e-Invoicing integration via middleware.</w:t>
      </w:r>
    </w:p>
    <w:p>
      <w:pPr>
        <w:spacing w:before="180" w:after="60" w:line="276" w:lineRule="auto"/>
      </w:pPr>
      <w:r>
        <w:t>IN-DEPTH ENTERPRISE ERP &amp; APPLICATIONS PROJECTS</w:t>
      </w:r>
    </w:p>
    <w:p>
      <w:pPr>
        <w:spacing w:before="20" w:after="60" w:line="276" w:lineRule="auto"/>
      </w:pPr>
      <w:r>
        <w:t>Project: Greenfield SAP S/4HANA Finance Enterprise Transformation — Led functional finance transformation implementing SAP S/4HANA (2022 release) across 18 legal company codes.</w:t>
      </w:r>
    </w:p>
    <w:p>
      <w:pPr>
        <w:pStyle w:val="ListBullet"/>
        <w:spacing w:before="20" w:after="40" w:line="276" w:lineRule="auto"/>
      </w:pPr>
      <w:r>
        <w:t>Designed Universal Journal (ACDOCA) architecture unifying general ledger, asset accounting, and controlling into a single source of truth.</w:t>
      </w:r>
    </w:p>
    <w:p>
      <w:pPr>
        <w:pStyle w:val="ListBullet"/>
        <w:spacing w:before="20" w:after="40" w:line="276" w:lineRule="auto"/>
      </w:pPr>
      <w:r>
        <w:t>Configured parallel ledgers supporting leading US GAAP ledger and non-leading local statutory tax ledgers.</w:t>
      </w:r>
    </w:p>
    <w:p>
      <w:pPr>
        <w:pStyle w:val="ListBullet"/>
        <w:spacing w:before="20" w:after="40" w:line="276" w:lineRule="auto"/>
      </w:pPr>
      <w:r>
        <w:t>Supervised data migration of 1.2M historical financial open items and asset master records using SAP Migration Cockpit.</w:t>
      </w:r>
    </w:p>
    <w:p>
      <w:pPr>
        <w:spacing w:before="20" w:after="60" w:line="276" w:lineRule="auto"/>
      </w:pPr>
      <w:r>
        <w:t>Project: Controlling &amp; Margin Analysis (CO-PA) Restructuring — Re-engineered managerial accounting framework implementing SAP Profitability Analysis (CO-PA) and profit center accounting.</w:t>
      </w:r>
    </w:p>
    <w:p>
      <w:pPr>
        <w:pStyle w:val="ListBullet"/>
        <w:spacing w:before="20" w:after="40" w:line="276" w:lineRule="auto"/>
      </w:pPr>
      <w:r>
        <w:t>Configured real-time margin analysis splitting cost of goods sold (COGS) into detailed manufacturing cost components.</w:t>
      </w:r>
    </w:p>
    <w:p>
      <w:pPr>
        <w:pStyle w:val="ListBullet"/>
        <w:spacing w:before="20" w:after="40" w:line="276" w:lineRule="auto"/>
      </w:pPr>
      <w:r>
        <w:t>Delivered executive multi-dimensional profitability reporting dissecting margins by product group, sales region, and customer channel.</w:t>
      </w:r>
    </w:p>
    <w:p>
      <w:pPr>
        <w:spacing w:before="20" w:after="60" w:line="276" w:lineRule="auto"/>
      </w:pPr>
      <w:r>
        <w:t>Project: Electronic Banking &amp; Central Treasury Integration — Implemented SAP Advanced Payment Management and electronic bank statement (EBS) processing for multi-bank operations.</w:t>
      </w:r>
    </w:p>
    <w:p>
      <w:pPr>
        <w:pStyle w:val="ListBullet"/>
        <w:spacing w:before="20" w:after="40" w:line="276" w:lineRule="auto"/>
      </w:pPr>
      <w:r>
        <w:t>Automated MT940 and CAMT.053 bank statement parsing and automated posting rules, achieving 94% automated cash application.</w:t>
      </w:r>
    </w:p>
    <w:p>
      <w:pPr>
        <w:pStyle w:val="ListBullet"/>
        <w:spacing w:before="20" w:after="40" w:line="276" w:lineRule="auto"/>
      </w:pPr>
      <w:r>
        <w:t>Configured SWIFT payment file generation (pain.001) with strict dual-custody authorization and digital signatures.</w:t>
      </w:r>
    </w:p>
    <w:p>
      <w:pPr>
        <w:spacing w:before="180" w:after="60" w:line="276" w:lineRule="auto"/>
      </w:pPr>
      <w: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