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t>Smita Patel</w:t>
      </w:r>
    </w:p>
    <w:p>
      <w:pPr>
        <w:spacing w:before="0" w:after="40" w:line="276" w:lineRule="auto"/>
      </w:pPr>
      <w:r>
        <w:t>Oracle EPM Planning Consultant | PBCS / EPBCS, Hyperion Essbase &amp; Smart View | 7 Years</w:t>
      </w:r>
    </w:p>
    <w:p>
      <w:pPr>
        <w:spacing w:before="0" w:after="160" w:line="276" w:lineRule="auto"/>
      </w:pPr>
      <w:r>
        <w:t>Ahmedabad, India | +91 98250 88991 | smita.patel@planepm.com</w:t>
      </w:r>
    </w:p>
    <w:p>
      <w:pPr>
        <w:spacing w:before="160" w:after="60" w:line="276" w:lineRule="auto"/>
      </w:pPr>
      <w:r>
        <w:t>PROFESSIONAL SUMMARY</w:t>
      </w:r>
    </w:p>
    <w:p>
      <w:pPr>
        <w:spacing w:before="20" w:after="60" w:line="276" w:lineRule="auto"/>
      </w:pPr>
      <w:r>
        <w:t>Senior Oracle EPM Consultant delivering planning, budgeting, and financial analysis frameworks with robust internal controls.</w:t>
        <w:br/>
        <w:t>Oracle EPM Planning Functional Consultant with 7 years of experience in Enterprise Planning and Budgeting Cloud Service (EPBCS/PBCS), Hyperion Planning, and Essbase cube configuration. Skilled in workforce planning, capital asset planning, financial statement forecasting, and Smart View ad-hoc analysis.</w:t>
      </w:r>
    </w:p>
    <w:p>
      <w:pPr>
        <w:spacing w:before="160" w:after="60" w:line="276" w:lineRule="auto"/>
      </w:pPr>
      <w:r>
        <w:t>TECHNICAL SKILLS</w:t>
      </w:r>
    </w:p>
    <w:p>
      <w:pPr>
        <w:pStyle w:val="ListBullet"/>
        <w:spacing w:before="20" w:after="40" w:line="276" w:lineRule="auto"/>
      </w:pPr>
      <w:r>
        <w:t>Financial Analysis, Reporting &amp; Accounting: Financial Analysis, Reporting &amp; Accounting, Financial Reporting, Accounting, Oracle, Financial Analysis &amp; Forecasting, General Ledger &amp; Month-End Closing</w:t>
        <w:br/>
        <w:t>Financial Software, Modeling &amp; Audit Compliance: Financial Software, Modeling &amp; Audit Compliance, Tax Compliance &amp; Reporting, Enterprise Financial Systems, SAP ERP</w:t>
      </w:r>
    </w:p>
    <w:p>
      <w:pPr>
        <w:pStyle w:val="ListBullet"/>
        <w:spacing w:before="20" w:after="40" w:line="276" w:lineRule="auto"/>
      </w:pPr>
      <w:r>
        <w:t>Technical Features: Business Rules, Calc Manager, Groovy Scripting for EPM, Data Management, Smart View</w:t>
      </w:r>
    </w:p>
    <w:p>
      <w:pPr>
        <w:spacing w:before="160" w:after="60" w:line="276" w:lineRule="auto"/>
      </w:pPr>
      <w:r>
        <w:t>PROFESSIONAL EXPERIENCE</w:t>
      </w:r>
    </w:p>
    <w:p>
      <w:pPr>
        <w:spacing w:before="20" w:after="60" w:line="276" w:lineRule="auto"/>
      </w:pPr>
      <w:r>
        <w:t>Senior EPM Consultant — LTI Mindtree | Mumbai | 2021 - Present</w:t>
      </w:r>
    </w:p>
    <w:p>
      <w:pPr>
        <w:pStyle w:val="ListBullet"/>
        <w:spacing w:before="20" w:after="40" w:line="276" w:lineRule="auto"/>
      </w:pPr>
      <w:r>
        <w:t>- Led enterprise financial systems implementations and financial modeling &amp; forecasting with strict GAAP compliance.</w:t>
        <w:br/>
        <w:t>Configured Financial and Workforce planning modules in EPBCS for retail enterprise with 500+ store cost centers.</w:t>
      </w:r>
    </w:p>
    <w:p>
      <w:pPr>
        <w:pStyle w:val="ListBullet"/>
        <w:spacing w:before="20" w:after="40" w:line="276" w:lineRule="auto"/>
      </w:pPr>
      <w:r>
        <w:t>Developed complex multi-currency translation business rules and automated monthly budget forecast calculations.</w:t>
      </w:r>
    </w:p>
    <w:p>
      <w:pPr>
        <w:spacing w:before="20" w:after="60" w:line="276" w:lineRule="auto"/>
      </w:pPr>
      <w:r>
        <w:t>EPM Consultant — Infosys | Pune | 2017 - 2021</w:t>
      </w:r>
    </w:p>
    <w:p>
      <w:pPr>
        <w:pStyle w:val="ListBullet"/>
        <w:spacing w:before="20" w:after="40" w:line="276" w:lineRule="auto"/>
      </w:pPr>
      <w:r>
        <w:t>Created financial forecast data entry web forms, task lists, and ad-hoc Smart View templates for FP&amp;A executives.</w:t>
      </w:r>
    </w:p>
    <w:p>
      <w:pPr>
        <w:spacing w:before="160" w:after="60" w:line="276" w:lineRule="auto"/>
      </w:pPr>
      <w:r>
        <w:t>EDUCATION</w:t>
      </w:r>
    </w:p>
    <w:p>
      <w:pPr>
        <w:spacing w:before="20" w:after="60" w:line="276" w:lineRule="auto"/>
      </w:pPr>
      <w:r>
        <w:t>Bachelor of Commerce (B.Com) in Banking &amp; Insurance | 2014</w:t>
      </w:r>
    </w:p>
    <w:p>
      <w:pPr>
        <w:spacing w:before="160" w:after="60" w:line="276" w:lineRule="auto"/>
      </w:pPr>
      <w:r>
        <w:t>CERTIFICATIONS</w:t>
      </w:r>
    </w:p>
    <w:p>
      <w:pPr>
        <w:pStyle w:val="ListBullet"/>
        <w:spacing w:before="20" w:after="40" w:line="276" w:lineRule="auto"/>
      </w:pPr>
      <w:r>
        <w:t>- Finance / Accounting Degree &amp; Certifications (CPA)</w:t>
        <w:br/>
        <w:t>- Certified Public Accountant (CPA)</w:t>
      </w:r>
    </w:p>
    <w:p>
      <w:pPr>
        <w:spacing w:before="160" w:after="60" w:line="276" w:lineRule="auto"/>
      </w:pPr>
      <w:r>
        <w:t>ENTERPRISE PLANNING &amp; BUDGETING PROJECTS</w:t>
      </w:r>
    </w:p>
    <w:p>
      <w:pPr>
        <w:spacing w:before="20" w:after="60" w:line="276" w:lineRule="auto"/>
      </w:pPr>
      <w:r>
        <w:t>EPBCS Multi-Store Financial Planning — Enterprise Planning and Budgeting Cloud Service (EPBCS) deployment for retail chain.</w:t>
      </w:r>
    </w:p>
    <w:p>
      <w:pPr>
        <w:pStyle w:val="ListBullet"/>
        <w:spacing w:before="20" w:after="40" w:line="276" w:lineRule="auto"/>
      </w:pPr>
      <w:r>
        <w:t>Configured Financial, Workforce, and Capital expenditure planning frameworks across 500+ regional store cost centers.</w:t>
      </w:r>
    </w:p>
    <w:p>
      <w:pPr>
        <w:pStyle w:val="ListBullet"/>
        <w:spacing w:before="20" w:after="40" w:line="276" w:lineRule="auto"/>
      </w:pPr>
      <w:r>
        <w:t>Developed custom Groovy business rules in Calculation Manager calculating dynamic labor shifts, overtime costs, and seasonal inventory depreciation.</w:t>
      </w:r>
    </w:p>
    <w:p>
      <w:pPr>
        <w:pStyle w:val="ListBullet"/>
        <w:spacing w:before="20" w:after="40" w:line="276" w:lineRule="auto"/>
      </w:pPr>
      <w:r>
        <w:t>Designed 45+ dynamic Smart View ad-hoc grid templates and web data entry forms utilized by 200+ budget contributors.</w:t>
      </w:r>
    </w:p>
    <w:p>
      <w:pPr>
        <w:spacing w:before="160" w:after="60" w:line="276" w:lineRule="auto"/>
      </w:pPr>
      <w:r>
        <w:t>ESSBASE ADMINISTRATION &amp; CUBE PERFORMANCE</w:t>
      </w:r>
    </w:p>
    <w:p>
      <w:pPr>
        <w:pStyle w:val="ListBullet"/>
        <w:spacing w:before="20" w:after="40" w:line="276" w:lineRule="auto"/>
      </w:pPr>
      <w:r>
        <w:t>Optimized Block Storage (BSO) and Aggregate Storage (ASO) Essbase cube dimensions, dense/sparse configurations, and dynamic calc members, reducing cube calculation times by 55%.</w:t>
      </w:r>
    </w:p>
    <w:p>
      <w:pPr>
        <w:pStyle w:val="ListBullet"/>
        <w:spacing w:before="20" w:after="40" w:line="276" w:lineRule="auto"/>
      </w:pPr>
      <w:r>
        <w:t>Automated scheduled data synchronization between EPBCS and General Ledger systems using Data Management and EPM Automate scripts.</w:t>
      </w:r>
    </w:p>
    <w:p>
      <w:pPr>
        <w:spacing w:before="180" w:after="60" w:line="276" w:lineRule="auto"/>
      </w:pPr>
      <w:r>
        <w:t>IN-DEPTH ENTERPRISE ERP &amp; APPLICATIONS PROJECTS</w:t>
      </w:r>
    </w:p>
    <w:p>
      <w:pPr>
        <w:spacing w:before="20" w:after="60" w:line="276" w:lineRule="auto"/>
      </w:pPr>
      <w:r>
        <w:t>Project: Enterprise Workforce &amp; Financial Planning (Oracle EPBCS) — Implemented driver-based financial budgeting and forecasting in Oracle Enterprise Planning and Budgeting Cloud Service (EPBCS).</w:t>
      </w:r>
    </w:p>
    <w:p>
      <w:pPr>
        <w:pStyle w:val="ListBullet"/>
        <w:spacing w:before="20" w:after="40" w:line="276" w:lineRule="auto"/>
      </w:pPr>
      <w:r>
        <w:t>Built dynamic workforce planning models calculating salary escalations, payroll taxes, and merit bonuses across 4,500 employees.</w:t>
      </w:r>
    </w:p>
    <w:p>
      <w:pPr>
        <w:pStyle w:val="ListBullet"/>
        <w:spacing w:before="20" w:after="40" w:line="276" w:lineRule="auto"/>
      </w:pPr>
      <w:r>
        <w:t>Designed capital expense (Capex) planning models tracking asset additions, depreciation schedules, and lease accounting (IFRS 16).</w:t>
      </w:r>
    </w:p>
    <w:p>
      <w:pPr>
        <w:pStyle w:val="ListBullet"/>
        <w:spacing w:before="20" w:after="40" w:line="276" w:lineRule="auto"/>
      </w:pPr>
      <w:r>
        <w:t>Enabled rolling 18-month forecast capabilities, replacing static annual operating plans and enhancing executive agility.</w:t>
      </w:r>
    </w:p>
    <w:p>
      <w:pPr>
        <w:spacing w:before="20" w:after="60" w:line="276" w:lineRule="auto"/>
      </w:pPr>
      <w:r>
        <w:t>Project: Smart View Financial Reporting Suite &amp; Executive Dashboards — Constructed comprehensive financial reporting suite utilizing Oracle Smart View for Office and EPM Web dashboards.</w:t>
      </w:r>
    </w:p>
    <w:p>
      <w:pPr>
        <w:pStyle w:val="ListBullet"/>
        <w:spacing w:before="20" w:after="40" w:line="276" w:lineRule="auto"/>
      </w:pPr>
      <w:r>
        <w:t>Authored 30 standardized C-level financial packs comparing actuals vs budget vs rolling forecast with drill-down to transactional details.</w:t>
      </w:r>
    </w:p>
    <w:p>
      <w:pPr>
        <w:pStyle w:val="ListBullet"/>
        <w:spacing w:before="20" w:after="40" w:line="276" w:lineRule="auto"/>
      </w:pPr>
      <w:r>
        <w:t>Trained 120 finance managers and departmental heads on Smart View ad-hoc grid analysis and data submission templates.</w:t>
      </w:r>
    </w:p>
    <w:p>
      <w:pPr>
        <w:spacing w:before="20" w:after="60" w:line="276" w:lineRule="auto"/>
      </w:pPr>
      <w:r>
        <w:t>Project: FDMEE &amp; Data Integration Governance — Configured Oracle Data Management / FDMEE integration rules extracting actuals from Workday Financials and Salesforce.</w:t>
      </w:r>
    </w:p>
    <w:p>
      <w:pPr>
        <w:pStyle w:val="ListBullet"/>
        <w:spacing w:before="20" w:after="40" w:line="276" w:lineRule="auto"/>
      </w:pPr>
      <w:r>
        <w:t>Authored Jython scripting routines validating source data integrity and mapping disparate source segments into target dimensions.</w:t>
      </w:r>
    </w:p>
    <w:p>
      <w:pPr>
        <w:pStyle w:val="ListBullet"/>
        <w:spacing w:before="20" w:after="40" w:line="276" w:lineRule="auto"/>
      </w:pPr>
      <w:r>
        <w:t>Established automated reconciliation reports verifying that loaded data tied out to general ledger trial balances.</w:t>
      </w:r>
    </w:p>
    <w:p>
      <w:pPr>
        <w:spacing w:before="180" w:after="60" w:line="276" w:lineRule="auto"/>
      </w:pPr>
      <w:r>
        <w:t>ERP IMPLEMENTATION &amp; FINANCIAL GOVERNANCE STANDARDS</w:t>
      </w:r>
    </w:p>
    <w:p>
      <w:pPr>
        <w:pStyle w:val="ListBullet"/>
        <w:spacing w:before="20" w:after="40" w:line="276" w:lineRule="auto"/>
      </w:pPr>
      <w:r>
        <w:t>Financial Controls &amp; Regulatory Compliance: rigorous enforcement of SOX internal controls, segregation of duties (SoD), and GAAP / IFRS standards.</w:t>
      </w:r>
    </w:p>
    <w:p>
      <w:pPr>
        <w:pStyle w:val="ListBullet"/>
        <w:spacing w:before="20" w:after="40" w:line="276" w:lineRule="auto"/>
      </w:pPr>
      <w:r>
        <w:t>Change Management &amp; Cutover Strategy: proven methodology covering sandbox configuration, UAT cycles, mock cutovers, and hypercare support.</w:t>
      </w:r>
    </w:p>
    <w:p>
      <w:pPr>
        <w:pStyle w:val="ListBullet"/>
        <w:spacing w:before="20" w:after="40" w:line="276" w:lineRule="auto"/>
      </w:pPr>
      <w:r>
        <w:t>Master Data Governance (MDG): strict validation and harmonization of chart of accounts, customer/vendor masters, and material hierarchies.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