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Karthik Rao</w:t>
      </w:r>
    </w:p>
    <w:p>
      <w:pPr>
        <w:spacing w:before="0" w:after="40" w:line="276" w:lineRule="auto"/>
      </w:pPr>
      <w:r>
        <w:t>Oracle EPM ARCS Consultant | Reconciliation Compliance &amp; Transaction Matching | 4.5 Years</w:t>
      </w:r>
    </w:p>
    <w:p>
      <w:pPr>
        <w:spacing w:before="0" w:after="160" w:line="276" w:lineRule="auto"/>
      </w:pPr>
      <w:r>
        <w:t>Bengaluru, India | +91 98450 66771 | karthik.rao@reconcilesys.io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Financial Systems Consultant implementing account reconciliations, general ledger compliance, and statutory reporting under GAAP.</w:t>
        <w:br/>
        <w:t>Oracle ARCS Consultant with 4.5 years of experience implementing Account Reconciliation Cloud Service (ARCS). Expertise in reconciliation compliance, transaction matching rule sets, data management load rules, and month-end audit preparation.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Financial Analysis, Reporting &amp; Accounting: Financial Analysis, Reporting &amp; Accounting, Financial Reporting, Accounting, Oracle, Financial Analysis &amp; Forecasting, General Ledger &amp; Month-End Closing</w:t>
        <w:br/>
        <w:t>Financial Software, Modeling &amp; Audit Compliance: Financial Software, Modeling &amp; Audit Compliance, Tax Compliance &amp; Reporting, Enterprise Financial Systems</w:t>
      </w:r>
    </w:p>
    <w:p>
      <w:pPr>
        <w:pStyle w:val="ListBullet"/>
        <w:spacing w:before="20" w:after="40" w:line="276" w:lineRule="auto"/>
      </w:pPr>
      <w:r>
        <w:t>Integration &amp; Tools: EPM Data Management, Smart View, EPM Automate, SQL Server, Oracle GL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Oracle ARCS Consultant — Tata Consultancy Services | Bengaluru | 2021 - Present</w:t>
      </w:r>
    </w:p>
    <w:p>
      <w:pPr>
        <w:pStyle w:val="ListBullet"/>
        <w:spacing w:before="20" w:after="40" w:line="276" w:lineRule="auto"/>
      </w:pPr>
      <w:r>
        <w:t>- Led enterprise financial systems implementations and financial modeling &amp; forecasting with strict GAAP compliance.</w:t>
        <w:br/>
        <w:t>Implemented Transaction Matching for high-volume intercompany accounts matching 300,000 monthly transactions.</w:t>
      </w:r>
    </w:p>
    <w:p>
      <w:pPr>
        <w:pStyle w:val="ListBullet"/>
        <w:spacing w:before="20" w:after="40" w:line="276" w:lineRule="auto"/>
      </w:pPr>
      <w:r>
        <w:t>Configured auto-reconciliation rules achieving 74% automated reconciliation rate across balance sheet accounts.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Commerce (B.Com) in Financial Accounting | 2015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Finance / Accounting Degree &amp; Certifications (CPA)</w:t>
        <w:br/>
        <w:t>- Oracle Certified Associate</w:t>
      </w:r>
    </w:p>
    <w:p>
      <w:pPr>
        <w:spacing w:before="160" w:after="60" w:line="276" w:lineRule="auto"/>
      </w:pPr>
      <w:r>
        <w:t>ACCOUNT RECONCILIATION CLOUD PROJECTS</w:t>
      </w:r>
    </w:p>
    <w:p>
      <w:pPr>
        <w:spacing w:before="20" w:after="60" w:line="276" w:lineRule="auto"/>
      </w:pPr>
      <w:r>
        <w:t>Enterprise ARCS Reconciliation Compliance — Oracle ARCS deployment for high-volume banking and intercompany accounts.</w:t>
      </w:r>
    </w:p>
    <w:p>
      <w:pPr>
        <w:pStyle w:val="ListBullet"/>
        <w:spacing w:before="20" w:after="40" w:line="276" w:lineRule="auto"/>
      </w:pPr>
      <w:r>
        <w:t>Configured Reconciliation Compliance (RC) profiles, formats, and approval workflows across 1,800 balance sheet general ledger accounts.</w:t>
      </w:r>
    </w:p>
    <w:p>
      <w:pPr>
        <w:pStyle w:val="ListBullet"/>
        <w:spacing w:before="20" w:after="40" w:line="276" w:lineRule="auto"/>
      </w:pPr>
      <w:r>
        <w:t>Implemented Transaction Matching (TM) rule sets for intercompany and merchant clearing accounts matching over 350,000 monthly transactions.</w:t>
      </w:r>
    </w:p>
    <w:p>
      <w:pPr>
        <w:pStyle w:val="ListBullet"/>
        <w:spacing w:before="20" w:after="40" w:line="276" w:lineRule="auto"/>
      </w:pPr>
      <w:r>
        <w:t>Achieved 76% straight-through auto-reconciliation rate, reducing month-end audit preparation time by 60 hours per cycle.</w:t>
      </w:r>
    </w:p>
    <w:p>
      <w:pPr>
        <w:spacing w:before="160" w:after="60" w:line="276" w:lineRule="auto"/>
      </w:pPr>
      <w:r>
        <w:t>DATA INTEGRATION &amp; AUDIT COMPLIANCE</w:t>
      </w:r>
    </w:p>
    <w:p>
      <w:pPr>
        <w:pStyle w:val="ListBullet"/>
        <w:spacing w:before="20" w:after="40" w:line="276" w:lineRule="auto"/>
      </w:pPr>
      <w:r>
        <w:t>Built automated daily trial balance and transaction data load rules in Data Management extracting records from Oracle ERP Cloud.</w:t>
      </w:r>
    </w:p>
    <w:p>
      <w:pPr>
        <w:pStyle w:val="ListBullet"/>
        <w:spacing w:before="20" w:after="40" w:line="276" w:lineRule="auto"/>
      </w:pPr>
      <w:r>
        <w:t>Designed compliance tracking dashboards in Smart View monitoring reconciliation sign-off statuses for SOX internal controls.</w:t>
      </w:r>
    </w:p>
    <w:p>
      <w:pPr>
        <w:spacing w:before="180" w:after="60" w:line="276" w:lineRule="auto"/>
      </w:pPr>
      <w:r>
        <w:t>IN-DEPTH ENTERPRISE ERP &amp; APPLICATIONS PROJECTS</w:t>
      </w:r>
    </w:p>
    <w:p>
      <w:pPr>
        <w:spacing w:before="20" w:after="60" w:line="276" w:lineRule="auto"/>
      </w:pPr>
      <w:r>
        <w:t>Project: Global Balance Sheet Reconciliation Cloud (Oracle ARCS) — Led end-to-end implementation of Oracle Account Reconciliation Cloud Service (ARCS) across 12,000 balance sheet accounts.</w:t>
      </w:r>
    </w:p>
    <w:p>
      <w:pPr>
        <w:pStyle w:val="ListBullet"/>
        <w:spacing w:before="20" w:after="40" w:line="276" w:lineRule="auto"/>
      </w:pPr>
      <w:r>
        <w:t>Configured Reconciliation Compliance module enforcing standard reconciliation templates, documentation attachments, and sign-offs.</w:t>
      </w:r>
    </w:p>
    <w:p>
      <w:pPr>
        <w:pStyle w:val="ListBullet"/>
        <w:spacing w:before="20" w:after="40" w:line="276" w:lineRule="auto"/>
      </w:pPr>
      <w:r>
        <w:t>Established multi-level approval hierarchies requiring review by regional controllers and corporate accounting directors.</w:t>
      </w:r>
    </w:p>
    <w:p>
      <w:pPr>
        <w:pStyle w:val="ListBullet"/>
        <w:spacing w:before="20" w:after="40" w:line="276" w:lineRule="auto"/>
      </w:pPr>
      <w:r>
        <w:t>Achieved 100% on-time reconciliation compliance ahead of quarterly external SOX financial audits.</w:t>
      </w:r>
    </w:p>
    <w:p>
      <w:pPr>
        <w:spacing w:before="20" w:after="60" w:line="276" w:lineRule="auto"/>
      </w:pPr>
      <w:r>
        <w:t>Project: High-Volume Transaction Matching Engine — Engineered automated transaction matching rules for merchant credit card processing, lockbox payments, and clearing accounts.</w:t>
      </w:r>
    </w:p>
    <w:p>
      <w:pPr>
        <w:pStyle w:val="ListBullet"/>
        <w:spacing w:before="20" w:after="40" w:line="276" w:lineRule="auto"/>
      </w:pPr>
      <w:r>
        <w:t>Configured complex 1-to-many and many-to-many matching algorithms comparing transaction amounts, dates, and reference numbers.</w:t>
      </w:r>
    </w:p>
    <w:p>
      <w:pPr>
        <w:pStyle w:val="ListBullet"/>
        <w:spacing w:before="20" w:after="40" w:line="276" w:lineRule="auto"/>
      </w:pPr>
      <w:r>
        <w:t>Automated matching of 450,000 monthly transactions with an 86% auto-clearing rate, eliminating 120 hours of manual Excel ticking.</w:t>
      </w:r>
    </w:p>
    <w:p>
      <w:pPr>
        <w:spacing w:before="20" w:after="60" w:line="276" w:lineRule="auto"/>
      </w:pPr>
      <w:r>
        <w:t>Project: Audit Compliance &amp; Internal Control Governance — Designed automated reconciliation aging reports and un-reconciled variance dashboards for internal audit teams.</w:t>
      </w:r>
    </w:p>
    <w:p>
      <w:pPr>
        <w:pStyle w:val="ListBullet"/>
        <w:spacing w:before="20" w:after="40" w:line="276" w:lineRule="auto"/>
      </w:pPr>
      <w:r>
        <w:t>Configured automated notifications alerting managers to overdue reconciliations and accounts exceeding threshold balances.</w:t>
      </w:r>
    </w:p>
    <w:p>
      <w:pPr>
        <w:pStyle w:val="ListBullet"/>
        <w:spacing w:before="20" w:after="40" w:line="276" w:lineRule="auto"/>
      </w:pPr>
      <w:r>
        <w:t>Standardized reconciliation documentation across 24 countries, establishing a unified corporate close governance standard.</w:t>
      </w:r>
    </w:p>
    <w:p>
      <w:pPr>
        <w:spacing w:before="180" w:after="60" w:line="276" w:lineRule="auto"/>
      </w:pPr>
      <w: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