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color w:val="003366"/>
          <w:sz w:val="32"/>
        </w:rPr>
        <w:t>Suresh Bansal</w:t>
      </w:r>
    </w:p>
    <w:p>
      <w:pPr>
        <w:spacing w:before="0" w:after="40" w:line="276" w:lineRule="auto"/>
      </w:pPr>
      <w:r>
        <w:rPr>
          <w:rFonts w:ascii="Calibri" w:hAnsi="Calibri"/>
          <w:b/>
          <w:color w:val="464646"/>
          <w:sz w:val="21"/>
        </w:rPr>
        <w:t>Microsoft Dynamics 365 Business Central Consultant | Finance &amp; Operations | 3.5 Years</w:t>
      </w:r>
    </w:p>
    <w:p>
      <w:pPr>
        <w:spacing w:before="0" w:after="120" w:line="276" w:lineRule="auto"/>
      </w:pPr>
      <w:r>
        <w:rPr>
          <w:rFonts w:ascii="Calibri" w:hAnsi="Calibri"/>
          <w:color w:val="5A5A5A"/>
          <w:sz w:val="19"/>
        </w:rPr>
        <w:t>Kanpur, India | +91 98390 88776 | suresh.bansal@dynamicscloud.in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ERP Functional Consultant with 3.5 years of experience configuring Microsoft Dynamics 365 Business Central (formerly Navision). Skilled in chart of accounts setup, general ledger posting groups, purchase/sales orders, and user role permission management.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CORE SKILLS &amp; COMPETENCIES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Microsoft ERP: </w:t>
      </w:r>
      <w:r>
        <w:rPr>
          <w:rFonts w:ascii="Calibri" w:hAnsi="Calibri"/>
          <w:sz w:val="20"/>
        </w:rPr>
        <w:t>Dynamics 365 Business Central, Dynamics NAV 2018, General Ledger, Accounts Payable, Accounts Receivable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Tools &amp; Reporting: </w:t>
      </w:r>
      <w:r>
        <w:rPr>
          <w:rFonts w:ascii="Calibri" w:hAnsi="Calibri"/>
          <w:sz w:val="20"/>
        </w:rPr>
        <w:t>Jet Reports, Excel Data Add-in, SQL Server queries, Business Central Workflows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D365 Functional Consultant — </w:t>
      </w:r>
      <w:r>
        <w:rPr>
          <w:rFonts w:ascii="Calibri" w:hAnsi="Calibri"/>
          <w:sz w:val="20"/>
        </w:rPr>
        <w:t>Trident ERP Advisory | Kanpur | 2021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Assisted in 3 successful go-lives of Dynamics 365 Business Central for domestic manufacturing clients.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posting groups, VAT/GST setups, and customized Jet Reports financial balance sheets.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Master of Commerce (M.Com), CSJM University Kanpur | 2020</w:t>
      </w:r>
    </w:p>
    <w:p>
      <w:pPr>
        <w:spacing w:before="140" w:after="60" w:line="276" w:lineRule="auto"/>
      </w:pPr>
      <w:r>
        <w:rPr>
          <w:rFonts w:ascii="Calibri" w:hAnsi="Calibri"/>
          <w:b/>
          <w:color w:val="003366"/>
          <w:sz w:val="22"/>
        </w:rPr>
        <w:t>CERTIFICATIONS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Microsoft Certified: Dynamics 365 Fundamentals (ERP)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MICROSOFT DYNAMICS 365 IMPLEMENTATION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D365 Business Central Cloud Rollout — </w:t>
      </w:r>
      <w:r>
        <w:rPr>
          <w:rFonts w:ascii="Calibri" w:hAnsi="Calibri"/>
          <w:sz w:val="20"/>
        </w:rPr>
        <w:t>Dynamics 365 Business Central financial and operations configuration.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General Ledger chart of accounts, dimensions, posting groups, and payment terms in Business Central for manufacturing clients.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purchase order approval workflows and customized Jet Reports financial balance sheet statements.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bank account reconciliation setups and automated bank feed integrations using Yodlee data feeds.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ERP FUNCTIONAL CONSULTING STRENGTHS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Guided end-users through conference room pilots (CRP) and User Acceptance Testing (UAT) sessions.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user security permissions and user access permission sets following separation of duties (SoD) guidelines.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ENTERPRISE ERP &amp; APPLICATIONS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Microsoft Dynamics 365 Business Central Cloud Deployment — </w:t>
      </w:r>
      <w:r>
        <w:rPr>
          <w:rFonts w:ascii="Calibri" w:hAnsi="Calibri"/>
          <w:sz w:val="20"/>
        </w:rPr>
        <w:t>Delivered Dynamics 365 Business Central implementation for wholesale distribution company replacing legacy accounting software.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General Ledger, Cash Management, Accounts Payable, Accounts Receivable, and Inventory Management modules.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dimensions and dimension combinations providing granular financial reporting across product lines and departments.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Migrated 5 years of historical vendor, customer, and GL opening balances using RapidStart configuration packages.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Custom AL Extension Development &amp; Integration — </w:t>
      </w:r>
      <w:r>
        <w:rPr>
          <w:rFonts w:ascii="Calibri" w:hAnsi="Calibri"/>
          <w:sz w:val="20"/>
        </w:rPr>
        <w:t>Developed custom Business Central AL extensions tailoring standard document layouts and business logic.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Engineered custom AL tables and pages capturing industry-specific serial numbers and regulatory compliance certificates.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Integrated Business Central with Shopify e-commerce platform via REST APIs, synchronizing inventory levels and sales orders in real-time.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Supply Chain &amp; Purchase Order Approval Automation — </w:t>
      </w:r>
      <w:r>
        <w:rPr>
          <w:rFonts w:ascii="Calibri" w:hAnsi="Calibri"/>
          <w:sz w:val="20"/>
        </w:rPr>
        <w:t>Configured automated purchase order approval workflows based on dollar limits and buyer approval hierarchies.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Set up automated reorder point calculation rules and planning worksheets generating automated supplier purchase orders.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Reduced inventory holding costs by 18% while preventing stockouts on fast-moving wholesale lines.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ERP IMPLEMENTATION &amp; FINANCIAL GOVERNANCE STANDARDS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Financial Controls &amp; Regulatory Compliance: rigorous enforcement of SOX internal controls, segregation of duties (SoD), and GAAP / IFRS standards.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Change Management &amp; Cutover Strategy: proven methodology covering sandbox configuration, UAT cycles, mock cutovers, and hypercare support.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Master Data Governance (MDG): strict validation and harmonization of chart of accounts, customer/vendor masters, and material hierarchies.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