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line="276" w:lineRule="auto"/>
      </w:pPr>
      <w:r>
        <w:rPr>
          <w:rFonts w:ascii="Calibri" w:hAnsi="Calibri"/>
          <w:b/>
          <w:color w:val="003366"/>
          <w:sz w:val="32"/>
        </w:rPr>
        <w:t>Vipin Sharma</w:t>
      </w:r>
    </w:p>
    <w:p>
      <w:pPr>
        <w:spacing w:before="0" w:after="40" w:line="276" w:lineRule="auto"/>
      </w:pPr>
      <w:r>
        <w:rPr>
          <w:rFonts w:ascii="Calibri" w:hAnsi="Calibri"/>
          <w:b/>
          <w:color w:val="464646"/>
          <w:sz w:val="21"/>
        </w:rPr>
        <w:t>NetSuite ERP Administrator | Saved Searches, SuiteAnalytics, Roles &amp; Workflows | 2.5 Years</w:t>
      </w:r>
    </w:p>
    <w:p>
      <w:pPr>
        <w:spacing w:before="0" w:after="120" w:line="276" w:lineRule="auto"/>
      </w:pPr>
      <w:r>
        <w:rPr>
          <w:rFonts w:ascii="Calibri" w:hAnsi="Calibri"/>
          <w:color w:val="5A5A5A"/>
          <w:sz w:val="19"/>
        </w:rPr>
        <w:t>Meerut, India | +91 98370 11442 | vipin.sharma@cloudsuiteops.org</w:t>
      </w:r>
    </w:p>
    <w:p>
      <w:pPr>
        <w:spacing w:before="140" w:after="60" w:line="276" w:lineRule="auto"/>
      </w:pPr>
      <w:r>
        <w:rPr>
          <w:rFonts w:ascii="Calibri" w:hAnsi="Calibri"/>
          <w:b/>
          <w:color w:val="003366"/>
          <w:sz w:val="22"/>
        </w:rPr>
        <w:t>PROFESSIONAL SUMMARY</w:t>
      </w:r>
    </w:p>
    <w:p>
      <w:pPr>
        <w:spacing w:before="20" w:after="60" w:line="276" w:lineRule="auto"/>
      </w:pPr>
      <w:r>
        <w:rPr>
          <w:rFonts w:ascii="Calibri" w:hAnsi="Calibri"/>
          <w:sz w:val="20"/>
        </w:rPr>
        <w:t>NetSuite ERP Administrator with 2.5 years of experience maintaining cloud ERP operations for growing businesses. Skilled in creating custom Saved Searches, building SuiteAnalytics dashboards, managing user roles, and monitoring CSV data imports.</w:t>
      </w:r>
    </w:p>
    <w:p>
      <w:pPr>
        <w:spacing w:before="140" w:after="60" w:line="276" w:lineRule="auto"/>
      </w:pPr>
      <w:r>
        <w:rPr>
          <w:rFonts w:ascii="Calibri" w:hAnsi="Calibri"/>
          <w:b/>
          <w:color w:val="003366"/>
          <w:sz w:val="22"/>
        </w:rPr>
        <w:t>CORE SKILLS &amp; COMPETENCIES</w:t>
      </w:r>
    </w:p>
    <w:p>
      <w:pPr>
        <w:pStyle w:val="ListBullet"/>
        <w:spacing w:before="20" w:after="40" w:line="276" w:lineRule="auto"/>
      </w:pPr>
      <w:r>
        <w:rPr>
          <w:rFonts w:ascii="Calibri" w:hAnsi="Calibri"/>
          <w:b/>
          <w:sz w:val="20"/>
        </w:rPr>
        <w:t xml:space="preserve">NetSuite ERP: </w:t>
      </w:r>
      <w:r>
        <w:rPr>
          <w:rFonts w:ascii="Calibri" w:hAnsi="Calibri"/>
          <w:sz w:val="20"/>
        </w:rPr>
        <w:t>NetSuite OneWorld, Saved Searches, SuiteAnalytics Dashboards, Custom Fields, Role Permissions, CSV Import</w:t>
      </w:r>
    </w:p>
    <w:p>
      <w:pPr>
        <w:pStyle w:val="ListBullet"/>
        <w:spacing w:before="20" w:after="40" w:line="276" w:lineRule="auto"/>
      </w:pPr>
      <w:r>
        <w:rPr>
          <w:rFonts w:ascii="Calibri" w:hAnsi="Calibri"/>
          <w:b/>
          <w:sz w:val="20"/>
        </w:rPr>
        <w:t xml:space="preserve">Functional Areas: </w:t>
      </w:r>
      <w:r>
        <w:rPr>
          <w:rFonts w:ascii="Calibri" w:hAnsi="Calibri"/>
          <w:sz w:val="20"/>
        </w:rPr>
        <w:t>Order-to-Cash, Procure-to-Pay, Inventory Items, Customer Records</w:t>
      </w:r>
    </w:p>
    <w:p>
      <w:pPr>
        <w:spacing w:before="140" w:after="60" w:line="276" w:lineRule="auto"/>
      </w:pPr>
      <w:r>
        <w:rPr>
          <w:rFonts w:ascii="Calibri" w:hAnsi="Calibri"/>
          <w:b/>
          <w:color w:val="003366"/>
          <w:sz w:val="22"/>
        </w:rPr>
        <w:t>PROFESSIONAL EXPERIENCE</w:t>
      </w:r>
    </w:p>
    <w:p>
      <w:pPr>
        <w:spacing w:before="20" w:after="60" w:line="276" w:lineRule="auto"/>
      </w:pPr>
      <w:r>
        <w:rPr>
          <w:rFonts w:ascii="Calibri" w:hAnsi="Calibri"/>
          <w:b/>
          <w:sz w:val="20"/>
        </w:rPr>
        <w:t xml:space="preserve">NetSuite Administrator — </w:t>
      </w:r>
      <w:r>
        <w:rPr>
          <w:rFonts w:ascii="Calibri" w:hAnsi="Calibri"/>
          <w:sz w:val="20"/>
        </w:rPr>
        <w:t>Alpha E-Commerce Solutions | Meerut | 2022 – Present</w:t>
      </w:r>
    </w:p>
    <w:p>
      <w:pPr>
        <w:pStyle w:val="ListBullet"/>
        <w:spacing w:before="20" w:after="40" w:line="276" w:lineRule="auto"/>
      </w:pPr>
      <w:r>
        <w:rPr>
          <w:rFonts w:ascii="Calibri" w:hAnsi="Calibri"/>
          <w:sz w:val="20"/>
        </w:rPr>
        <w:t>Created and scheduled 40+ Saved Searches and automated email alerts for sales and accounting teams.</w:t>
      </w:r>
    </w:p>
    <w:p>
      <w:pPr>
        <w:pStyle w:val="ListBullet"/>
        <w:spacing w:before="20" w:after="40" w:line="276" w:lineRule="auto"/>
      </w:pPr>
      <w:r>
        <w:rPr>
          <w:rFonts w:ascii="Calibri" w:hAnsi="Calibri"/>
          <w:sz w:val="20"/>
        </w:rPr>
        <w:t>Administered user onboarding, access provisioning, and field-level security permissions in NetSuite.</w:t>
      </w:r>
    </w:p>
    <w:p>
      <w:pPr>
        <w:spacing w:before="140" w:after="60" w:line="276" w:lineRule="auto"/>
      </w:pPr>
      <w:r>
        <w:rPr>
          <w:rFonts w:ascii="Calibri" w:hAnsi="Calibri"/>
          <w:b/>
          <w:color w:val="003366"/>
          <w:sz w:val="22"/>
        </w:rPr>
        <w:t>EDUCATION</w:t>
      </w:r>
    </w:p>
    <w:p>
      <w:pPr>
        <w:spacing w:before="20" w:after="60" w:line="276" w:lineRule="auto"/>
      </w:pPr>
      <w:r>
        <w:rPr>
          <w:rFonts w:ascii="Calibri" w:hAnsi="Calibri"/>
          <w:sz w:val="20"/>
        </w:rPr>
        <w:t>B.Tech in Computer Science, CCS University Meerut | 2021</w:t>
      </w:r>
    </w:p>
    <w:p>
      <w:pPr>
        <w:spacing w:before="140" w:after="60" w:line="276" w:lineRule="auto"/>
      </w:pPr>
      <w:r>
        <w:rPr>
          <w:rFonts w:ascii="Calibri" w:hAnsi="Calibri"/>
          <w:b/>
          <w:color w:val="003366"/>
          <w:sz w:val="22"/>
        </w:rPr>
        <w:t>CERTIFICATIONS</w:t>
      </w:r>
    </w:p>
    <w:p>
      <w:pPr>
        <w:pStyle w:val="ListBullet"/>
        <w:spacing w:before="20" w:after="40" w:line="276" w:lineRule="auto"/>
      </w:pPr>
      <w:r>
        <w:rPr>
          <w:rFonts w:ascii="Calibri" w:hAnsi="Calibri"/>
          <w:sz w:val="20"/>
        </w:rPr>
        <w:t>NetSuite SuiteFoundation Certified</w:t>
      </w:r>
    </w:p>
    <w:p>
      <w:pPr>
        <w:spacing w:before="160" w:after="60" w:line="276" w:lineRule="auto"/>
      </w:pPr>
      <w:r>
        <w:rPr>
          <w:rFonts w:ascii="Calibri" w:hAnsi="Calibri"/>
          <w:b/>
          <w:color w:val="003366"/>
          <w:sz w:val="22"/>
        </w:rPr>
        <w:t>NETSUITE CLOUD ERP ADMINISTRATION PROJECTS</w:t>
      </w:r>
    </w:p>
    <w:p>
      <w:pPr>
        <w:spacing w:before="20" w:after="60" w:line="276" w:lineRule="auto"/>
      </w:pPr>
      <w:r>
        <w:rPr>
          <w:rFonts w:ascii="Calibri" w:hAnsi="Calibri"/>
          <w:b/>
          <w:sz w:val="20"/>
        </w:rPr>
        <w:t xml:space="preserve">NetSuite OneWorld Administration — </w:t>
      </w:r>
      <w:r>
        <w:rPr>
          <w:rFonts w:ascii="Calibri" w:hAnsi="Calibri"/>
          <w:sz w:val="20"/>
        </w:rPr>
        <w:t>NetSuite OneWorld system configuration and reporting automation.</w:t>
      </w:r>
    </w:p>
    <w:p>
      <w:pPr>
        <w:pStyle w:val="ListBullet"/>
        <w:spacing w:before="20" w:after="40" w:line="276" w:lineRule="auto"/>
      </w:pPr>
      <w:r>
        <w:rPr>
          <w:rFonts w:ascii="Calibri" w:hAnsi="Calibri"/>
          <w:sz w:val="20"/>
        </w:rPr>
        <w:t>Constructed and scheduled 45+ Saved Searches and automated email alerts notifying management of overdue customer invoices.</w:t>
      </w:r>
    </w:p>
    <w:p>
      <w:pPr>
        <w:pStyle w:val="ListBullet"/>
        <w:spacing w:before="20" w:after="40" w:line="276" w:lineRule="auto"/>
      </w:pPr>
      <w:r>
        <w:rPr>
          <w:rFonts w:ascii="Calibri" w:hAnsi="Calibri"/>
          <w:sz w:val="20"/>
        </w:rPr>
        <w:t>Built SuiteAnalytics dashboards tracking monthly recurring revenue (MRR), inventory turnover ratios, and open purchase requisitions.</w:t>
      </w:r>
    </w:p>
    <w:p>
      <w:pPr>
        <w:pStyle w:val="ListBullet"/>
        <w:spacing w:before="20" w:after="40" w:line="276" w:lineRule="auto"/>
      </w:pPr>
      <w:r>
        <w:rPr>
          <w:rFonts w:ascii="Calibri" w:hAnsi="Calibri"/>
          <w:sz w:val="20"/>
        </w:rPr>
        <w:t>Managed user role permissions, subsidiary access restrictions, and employee onboarding access provisioning.</w:t>
      </w:r>
    </w:p>
    <w:p>
      <w:pPr>
        <w:spacing w:before="160" w:after="60" w:line="276" w:lineRule="auto"/>
      </w:pPr>
      <w:r>
        <w:rPr>
          <w:rFonts w:ascii="Calibri" w:hAnsi="Calibri"/>
          <w:b/>
          <w:color w:val="003366"/>
          <w:sz w:val="22"/>
        </w:rPr>
        <w:t>DATA MIGRATION &amp; WORKFLOW OPTIMIZATION</w:t>
      </w:r>
    </w:p>
    <w:p>
      <w:pPr>
        <w:pStyle w:val="ListBullet"/>
        <w:spacing w:before="20" w:after="40" w:line="276" w:lineRule="auto"/>
      </w:pPr>
      <w:r>
        <w:rPr>
          <w:rFonts w:ascii="Calibri" w:hAnsi="Calibri"/>
          <w:sz w:val="20"/>
        </w:rPr>
        <w:t>Executed bulk data uploads via NetSuite CSV Import Assistant for item master updates and historical customer records.</w:t>
      </w:r>
    </w:p>
    <w:p>
      <w:pPr>
        <w:pStyle w:val="ListBullet"/>
        <w:spacing w:before="20" w:after="40" w:line="276" w:lineRule="auto"/>
      </w:pPr>
      <w:r>
        <w:rPr>
          <w:rFonts w:ascii="Calibri" w:hAnsi="Calibri"/>
          <w:sz w:val="20"/>
        </w:rPr>
        <w:t>Designed SuiteFlow automated workflows routing high-dollar purchase orders to departmental directors for sign-off.</w:t>
      </w:r>
    </w:p>
    <w:p>
      <w:pPr>
        <w:spacing w:before="180" w:after="60" w:line="276" w:lineRule="auto"/>
      </w:pPr>
      <w:r>
        <w:rPr>
          <w:rFonts w:ascii="Calibri" w:hAnsi="Calibri"/>
          <w:b/>
          <w:color w:val="003366"/>
          <w:sz w:val="23"/>
        </w:rPr>
        <w:t>IN-DEPTH ENTERPRISE ERP &amp; APPLICATIONS PROJECTS</w:t>
      </w:r>
    </w:p>
    <w:p>
      <w:pPr>
        <w:spacing w:before="20" w:after="60" w:line="276" w:lineRule="auto"/>
      </w:pPr>
      <w:r>
        <w:rPr>
          <w:rFonts w:ascii="Calibri" w:hAnsi="Calibri"/>
          <w:b/>
          <w:sz w:val="20"/>
        </w:rPr>
        <w:t xml:space="preserve">Project: NetSuite OneWorld Global Multi-Entity ERP Configuration — </w:t>
      </w:r>
      <w:r>
        <w:rPr>
          <w:rFonts w:ascii="Calibri" w:hAnsi="Calibri"/>
          <w:sz w:val="20"/>
        </w:rPr>
        <w:t>Administered and optimized NetSuite OneWorld environment managing 8 international subsidiaries across 4 currencies.</w:t>
      </w:r>
    </w:p>
    <w:p>
      <w:pPr>
        <w:pStyle w:val="ListBullet"/>
        <w:spacing w:before="20" w:after="40" w:line="276" w:lineRule="auto"/>
      </w:pPr>
      <w:r>
        <w:rPr>
          <w:rFonts w:ascii="Calibri" w:hAnsi="Calibri"/>
          <w:sz w:val="20"/>
        </w:rPr>
        <w:t>Configured multi-subsidiary chart of accounts, intercompany transaction elimination rules, and consolidated financial reporting.</w:t>
      </w:r>
    </w:p>
    <w:p>
      <w:pPr>
        <w:pStyle w:val="ListBullet"/>
        <w:spacing w:before="20" w:after="40" w:line="276" w:lineRule="auto"/>
      </w:pPr>
      <w:r>
        <w:rPr>
          <w:rFonts w:ascii="Calibri" w:hAnsi="Calibri"/>
          <w:sz w:val="20"/>
        </w:rPr>
        <w:t>Set up automated currency revaluation and translation rules adhering to international accounting standards.</w:t>
      </w:r>
    </w:p>
    <w:p>
      <w:pPr>
        <w:pStyle w:val="ListBullet"/>
        <w:spacing w:before="20" w:after="40" w:line="276" w:lineRule="auto"/>
      </w:pPr>
      <w:r>
        <w:rPr>
          <w:rFonts w:ascii="Calibri" w:hAnsi="Calibri"/>
          <w:sz w:val="20"/>
        </w:rPr>
        <w:t>Managed user roles, permissions, and audit logs, ensuring strict segregation of duties (SoD) for financial transactions.</w:t>
      </w:r>
    </w:p>
    <w:p>
      <w:pPr>
        <w:spacing w:before="20" w:after="60" w:line="276" w:lineRule="auto"/>
      </w:pPr>
      <w:r>
        <w:rPr>
          <w:rFonts w:ascii="Calibri" w:hAnsi="Calibri"/>
          <w:b/>
          <w:sz w:val="20"/>
        </w:rPr>
        <w:t xml:space="preserve">Project: SuiteScript 2.0 &amp; SuiteFlow Approval Automation — </w:t>
      </w:r>
      <w:r>
        <w:rPr>
          <w:rFonts w:ascii="Calibri" w:hAnsi="Calibri"/>
          <w:sz w:val="20"/>
        </w:rPr>
        <w:t>Authored custom SuiteScript 2.0 scripts and SuiteFlow workflows automating business processes.</w:t>
      </w:r>
    </w:p>
    <w:p>
      <w:pPr>
        <w:pStyle w:val="ListBullet"/>
        <w:spacing w:before="20" w:after="40" w:line="276" w:lineRule="auto"/>
      </w:pPr>
      <w:r>
        <w:rPr>
          <w:rFonts w:ascii="Calibri" w:hAnsi="Calibri"/>
          <w:sz w:val="20"/>
        </w:rPr>
        <w:t>Engineered User Event and Client scripts validating customer credit limits and enforcing margin approval thresholds before sales order confirmation.</w:t>
      </w:r>
    </w:p>
    <w:p>
      <w:pPr>
        <w:pStyle w:val="ListBullet"/>
        <w:spacing w:before="20" w:after="40" w:line="276" w:lineRule="auto"/>
      </w:pPr>
      <w:r>
        <w:rPr>
          <w:rFonts w:ascii="Calibri" w:hAnsi="Calibri"/>
          <w:sz w:val="20"/>
        </w:rPr>
        <w:t>Built scheduled SuiteScripts automating monthly customer statement generation and PDF email dispatches.</w:t>
      </w:r>
    </w:p>
    <w:p>
      <w:pPr>
        <w:pStyle w:val="ListBullet"/>
        <w:spacing w:before="20" w:after="40" w:line="276" w:lineRule="auto"/>
      </w:pPr>
      <w:r>
        <w:rPr>
          <w:rFonts w:ascii="Calibri" w:hAnsi="Calibri"/>
          <w:sz w:val="20"/>
        </w:rPr>
        <w:t>Reduced manual sales order processing time by 40% and prevented bad debt exposure.</w:t>
      </w:r>
    </w:p>
    <w:p>
      <w:pPr>
        <w:spacing w:before="20" w:after="60" w:line="276" w:lineRule="auto"/>
      </w:pPr>
      <w:r>
        <w:rPr>
          <w:rFonts w:ascii="Calibri" w:hAnsi="Calibri"/>
          <w:b/>
          <w:sz w:val="20"/>
        </w:rPr>
        <w:t xml:space="preserve">Project: Advanced Revenue Management (ARM) Implementation — </w:t>
      </w:r>
      <w:r>
        <w:rPr>
          <w:rFonts w:ascii="Calibri" w:hAnsi="Calibri"/>
          <w:sz w:val="20"/>
        </w:rPr>
        <w:t>Configured NetSuite Advanced Revenue Management (ARM) module ensuring compliance with ASC 606 / IFRS 15 standards.</w:t>
      </w:r>
    </w:p>
    <w:p>
      <w:pPr>
        <w:pStyle w:val="ListBullet"/>
        <w:spacing w:before="20" w:after="40" w:line="276" w:lineRule="auto"/>
      </w:pPr>
      <w:r>
        <w:rPr>
          <w:rFonts w:ascii="Calibri" w:hAnsi="Calibri"/>
          <w:sz w:val="20"/>
        </w:rPr>
        <w:t>Defined revenue arrangements, revenue elements, fair value pricing matrices, and amortization schedules for SaaS subscription contracts.</w:t>
      </w:r>
    </w:p>
    <w:p>
      <w:pPr>
        <w:pStyle w:val="ListBullet"/>
        <w:spacing w:before="20" w:after="40" w:line="276" w:lineRule="auto"/>
      </w:pPr>
      <w:r>
        <w:rPr>
          <w:rFonts w:ascii="Calibri" w:hAnsi="Calibri"/>
          <w:sz w:val="20"/>
        </w:rPr>
        <w:t>Automated monthly revenue recognition journal entries, eliminating manual off-ledger spreadsheet tracking.</w:t>
      </w:r>
    </w:p>
    <w:p>
      <w:pPr>
        <w:spacing w:before="180" w:after="60" w:line="276" w:lineRule="auto"/>
      </w:pPr>
      <w:r>
        <w:rPr>
          <w:rFonts w:ascii="Calibri" w:hAnsi="Calibri"/>
          <w:b/>
          <w:color w:val="003366"/>
          <w:sz w:val="23"/>
        </w:rPr>
        <w:t>ERP IMPLEMENTATION &amp; FINANCIAL GOVERNANCE STANDARDS</w:t>
      </w:r>
    </w:p>
    <w:p>
      <w:pPr>
        <w:pStyle w:val="ListBullet"/>
        <w:spacing w:before="20" w:after="40" w:line="276" w:lineRule="auto"/>
      </w:pPr>
      <w:r>
        <w:rPr>
          <w:rFonts w:ascii="Calibri" w:hAnsi="Calibri"/>
          <w:sz w:val="20"/>
        </w:rPr>
        <w:t>Financial Controls &amp; Regulatory Compliance: rigorous enforcement of SOX internal controls, segregation of duties (SoD), and GAAP / IFRS standards.</w:t>
      </w:r>
    </w:p>
    <w:p>
      <w:pPr>
        <w:pStyle w:val="ListBullet"/>
        <w:spacing w:before="20" w:after="40" w:line="276" w:lineRule="auto"/>
      </w:pPr>
      <w:r>
        <w:rPr>
          <w:rFonts w:ascii="Calibri" w:hAnsi="Calibri"/>
          <w:sz w:val="20"/>
        </w:rPr>
        <w:t>Change Management &amp; Cutover Strategy: proven methodology covering sandbox configuration, UAT cycles, mock cutovers, and hypercare support.</w:t>
      </w:r>
    </w:p>
    <w:p>
      <w:pPr>
        <w:pStyle w:val="ListBullet"/>
        <w:spacing w:before="20" w:after="40" w:line="276" w:lineRule="auto"/>
      </w:pPr>
      <w:r>
        <w:rPr>
          <w:rFonts w:ascii="Calibri" w:hAnsi="Calibri"/>
          <w:sz w:val="20"/>
        </w:rPr>
        <w:t>Master Data Governance (MDG): strict validation and harmonization of chart of accounts, customer/vendor masters, and material hierarchies.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