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Vikram Desai</w:t>
      </w:r>
    </w:p>
    <w:p>
      <w:pPr>
        <w:spacing w:before="0" w:after="40" w:line="276" w:lineRule="auto"/>
      </w:pPr>
      <w:r>
        <w:t>Director of Corporate Facilities Management &amp; Real Estate Operations | 14 Years Experience</w:t>
      </w:r>
    </w:p>
    <w:p>
      <w:pPr>
        <w:spacing w:before="0" w:after="160" w:line="276" w:lineRule="auto"/>
      </w:pPr>
      <w:r>
        <w:t>Mumbai, India | +91 98200 44331 | vikram.desai@corporaterealty.io | linkedin.com/in/vikram-facilities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Operations and People Lead managing corporate administration, workplace policies, employee relations, and HRIS workflow optimization.</w:t>
        <w:br/>
        <w:t>Director of Corporate Facilities Management with 14 years of executive leadership in corporate real estate, campus facility operations, workplace design, vendor governance, and physical security. Managed 500,000+ sq. ft. Grade-A office campuses housing 4,000+ employees with zero downtime. Strong expert in ISO 14001, OHSAS 18001, green building initiatives, and corporate OPEX budget control.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Talent Acquisition &amp; Employee Relations: Talent Acquisition &amp; Employee Relations, Talent Acquisition &amp; Sourcing, Employee Relations &amp; Engagement, Onboarding, Performance Management</w:t>
        <w:br/>
        <w:t>HR Information Systems &amp; People Operations: HR Information Systems &amp; People Operations, Standard Domain Software &amp; Tools, HRIS Platforms, Sourcing, Compliance, Human Resources</w:t>
      </w:r>
    </w:p>
    <w:p>
      <w:pPr>
        <w:pStyle w:val="ListBullet"/>
        <w:spacing w:before="20" w:after="40" w:line="276" w:lineRule="auto"/>
      </w:pPr>
      <w:r>
        <w:t>Operations &amp; Budget: OPEX/CAPEX Budgeting ($15M+), Multi-Vendor Contract Negotiations, SLA Audits, Asset Life-Cycle Management</w:t>
      </w:r>
    </w:p>
    <w:p>
      <w:pPr>
        <w:pStyle w:val="ListBullet"/>
        <w:spacing w:before="20" w:after="40" w:line="276" w:lineRule="auto"/>
      </w:pPr>
      <w:r>
        <w:t>EHS &amp; Compliance: Environmental Health &amp; Safety (EHS), Fire &amp; Life Safety, Disaster Recovery, ISO 45001 / ISO 14001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Director - Facilities &amp; Admin — Global Financial Center | Mumbai | 2019 - Present</w:t>
      </w:r>
    </w:p>
    <w:p>
      <w:pPr>
        <w:pStyle w:val="ListBullet"/>
        <w:spacing w:before="20" w:after="40" w:line="276" w:lineRule="auto"/>
      </w:pPr>
      <w:r>
        <w:t>- Directed talent acquisition &amp; sourcing, employee relations &amp; engagement, and statutory HR compliance.</w:t>
        <w:br/>
        <w:t>Governed facilities operations across 3 corporate headquarters in Mumbai and Pune supporting 5,000+ employees.</w:t>
      </w:r>
    </w:p>
    <w:p>
      <w:pPr>
        <w:pStyle w:val="ListBullet"/>
        <w:spacing w:before="20" w:after="40" w:line="276" w:lineRule="auto"/>
      </w:pPr>
      <w:r>
        <w:t>Renegotiated nationwide facility management, security, cafeteria, and transport contracts saving $1.2M annually.</w:t>
      </w:r>
    </w:p>
    <w:p>
      <w:pPr>
        <w:pStyle w:val="ListBullet"/>
        <w:spacing w:before="20" w:after="40" w:line="276" w:lineRule="auto"/>
      </w:pPr>
      <w:r>
        <w:t>Achieved LEED Platinum certification for corporate headquarters facility through energy conservation programs.</w:t>
      </w:r>
    </w:p>
    <w:p>
      <w:pPr>
        <w:spacing w:before="20" w:after="60" w:line="276" w:lineRule="auto"/>
      </w:pPr>
      <w:r>
        <w:t>Senior Manager - Administration — Barclays Shared Services | Pune | 2013 - 2019</w:t>
      </w:r>
    </w:p>
    <w:p>
      <w:pPr>
        <w:pStyle w:val="ListBullet"/>
        <w:spacing w:before="20" w:after="40" w:line="276" w:lineRule="auto"/>
      </w:pPr>
      <w:r>
        <w:t>Directed 24x7 facilities operations, corporate fleet transport logistics, and physical security compliance.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Business Administration (BBA) in Operations &amp; Human Resources | 2012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HR / Business Degree &amp; Certifications (SHRM/PHR)</w:t>
        <w:br/>
        <w:t>- SHRM Certified Professional (SHRM-CP)</w:t>
      </w:r>
    </w:p>
    <w:p>
      <w:pPr>
        <w:spacing w:before="160" w:after="60" w:line="276" w:lineRule="auto"/>
      </w:pPr>
      <w:r>
        <w:t>CORPORATE REAL ESTATE &amp; FACILITY PROGRAMS</w:t>
      </w:r>
    </w:p>
    <w:p>
      <w:pPr>
        <w:spacing w:before="20" w:after="60" w:line="276" w:lineRule="auto"/>
      </w:pPr>
      <w:r>
        <w:t>500,000 Sq. Ft. Campus Workplace Fit-Out — Large-scale corporate campus fit-out and consolidation program.</w:t>
      </w:r>
    </w:p>
    <w:p>
      <w:pPr>
        <w:pStyle w:val="ListBullet"/>
        <w:spacing w:before="20" w:after="40" w:line="276" w:lineRule="auto"/>
      </w:pPr>
      <w:r>
        <w:t>Led the project management and fit-out of a 500,000 sq. ft. Grade-A corporate technology campus housing 4,500 employees, completing within budget ( CAPEX) and schedule.</w:t>
      </w:r>
    </w:p>
    <w:p>
      <w:pPr>
        <w:pStyle w:val="ListBullet"/>
        <w:spacing w:before="20" w:after="40" w:line="276" w:lineRule="auto"/>
      </w:pPr>
      <w:r>
        <w:t>Negotiated national multi-vendor contracts for integrated facility management (IFM), physical security, cafeteria catering, and employee transportation, saving .2M annually.</w:t>
      </w:r>
    </w:p>
    <w:p>
      <w:pPr>
        <w:pStyle w:val="ListBullet"/>
        <w:spacing w:before="20" w:after="40" w:line="276" w:lineRule="auto"/>
      </w:pPr>
      <w:r>
        <w:t>Achieved LEED Platinum green building certification through building automation system (BMS) energy optimizations and rainwater harvesting installations.</w:t>
      </w:r>
    </w:p>
    <w:p>
      <w:pPr>
        <w:spacing w:before="160" w:after="60" w:line="276" w:lineRule="auto"/>
      </w:pPr>
      <w:r>
        <w:t>ENVIRONMENTAL HEALTH &amp; SAFETY (EHS) AND SECURITY</w:t>
      </w:r>
    </w:p>
    <w:p>
      <w:pPr>
        <w:pStyle w:val="ListBullet"/>
        <w:spacing w:before="20" w:after="40" w:line="276" w:lineRule="auto"/>
      </w:pPr>
      <w:r>
        <w:t>Governed comprehensive physical security access control, CCTV command center operations, and visitor management systems across 3 corporate sites.</w:t>
      </w:r>
    </w:p>
    <w:p>
      <w:pPr>
        <w:pStyle w:val="ListBullet"/>
        <w:spacing w:before="20" w:after="40" w:line="276" w:lineRule="auto"/>
      </w:pPr>
      <w:r>
        <w:t>Formulated corporate Business Continuity Plans (BCP) and conducted biannual multi-agency fire evacuation and emergency response drills.</w:t>
      </w:r>
    </w:p>
    <w:p>
      <w:pPr>
        <w:spacing w:before="180" w:after="60" w:line="276" w:lineRule="auto"/>
      </w:pPr>
      <w:r>
        <w:t>IN-DEPTH HUMAN RESOURCES &amp; ADMINISTRATIVE PROJECTS</w:t>
      </w:r>
    </w:p>
    <w:p>
      <w:pPr>
        <w:spacing w:before="20" w:after="60" w:line="276" w:lineRule="auto"/>
      </w:pPr>
      <w:r>
        <w:t>Project: 300,000 Sq Ft Corporate Campus Fit-Out &amp; Facility Relocation — Directed end-to-end architecture, construction, and migration for 2,500-workstation corporate headquarters.</w:t>
      </w:r>
    </w:p>
    <w:p>
      <w:pPr>
        <w:pStyle w:val="ListBullet"/>
        <w:spacing w:before="20" w:after="40" w:line="276" w:lineRule="auto"/>
      </w:pPr>
      <w:r>
        <w:t>Managed $14M capital expenditure budget, delivering the turnkey facility on time and $1.1M under projected budget.</w:t>
      </w:r>
    </w:p>
    <w:p>
      <w:pPr>
        <w:pStyle w:val="ListBullet"/>
        <w:spacing w:before="20" w:after="40" w:line="276" w:lineRule="auto"/>
      </w:pPr>
      <w:r>
        <w:t>Coordinated architects, general contractors, MEP engineers, and IT infrastructure teams with zero business downtime during weekend cutover.</w:t>
      </w:r>
    </w:p>
    <w:p>
      <w:pPr>
        <w:pStyle w:val="ListBullet"/>
        <w:spacing w:before="20" w:after="40" w:line="276" w:lineRule="auto"/>
      </w:pPr>
      <w:r>
        <w:t>Obtained LEED Gold green building certification through sustainable material procurement and efficient HVAC systems.</w:t>
      </w:r>
    </w:p>
    <w:p>
      <w:pPr>
        <w:spacing w:before="20" w:after="60" w:line="276" w:lineRule="auto"/>
      </w:pPr>
      <w:r>
        <w:t>Project: Smart Building IoT Automation &amp; Energy Optimization — Implemented intelligent Building Management System (BMS) integrating IoT occupancy sensors across 8 campus floors.</w:t>
      </w:r>
    </w:p>
    <w:p>
      <w:pPr>
        <w:pStyle w:val="ListBullet"/>
        <w:spacing w:before="20" w:after="40" w:line="276" w:lineRule="auto"/>
      </w:pPr>
      <w:r>
        <w:t>Configured automated zone-based HVAC temperature regulation and daylight-harvesting smart LED lighting controls.</w:t>
      </w:r>
    </w:p>
    <w:p>
      <w:pPr>
        <w:pStyle w:val="ListBullet"/>
        <w:spacing w:before="20" w:after="40" w:line="276" w:lineRule="auto"/>
      </w:pPr>
      <w:r>
        <w:t>Reduced campus electrical energy consumption by 28%, generating $240,000 in annualized corporate utility savings.</w:t>
      </w:r>
    </w:p>
    <w:p>
      <w:pPr>
        <w:pStyle w:val="ListBullet"/>
        <w:spacing w:before="20" w:after="40" w:line="276" w:lineRule="auto"/>
      </w:pPr>
      <w:r>
        <w:t>Constructed centralized environmental telemetry dashboard monitoring indoor air quality (CO2, PM2.5, VOCs) in real time.</w:t>
      </w:r>
    </w:p>
    <w:p>
      <w:pPr>
        <w:spacing w:before="20" w:after="60" w:line="276" w:lineRule="auto"/>
      </w:pPr>
      <w:r>
        <w:t>Project: Integrated Facility Management (IFM) Vendor Consolidation — Consolidated 35 fragmented maintenance, janitorial, and security service contracts into a single tier-1 IFM provider.</w:t>
      </w:r>
    </w:p>
    <w:p>
      <w:pPr>
        <w:pStyle w:val="ListBullet"/>
        <w:spacing w:before="20" w:after="40" w:line="276" w:lineRule="auto"/>
      </w:pPr>
      <w:r>
        <w:t>Formulated comprehensive Service Level Agreements (SLAs) with penalty clauses and monthly scorecard governance audits.</w:t>
      </w:r>
    </w:p>
    <w:p>
      <w:pPr>
        <w:pStyle w:val="ListBullet"/>
        <w:spacing w:before="20" w:after="40" w:line="276" w:lineRule="auto"/>
      </w:pPr>
      <w:r>
        <w:t>Lowered annual facilities operating expenses (OpEx) by 18% while enhancing employee facility satisfaction scores to 92%.</w:t>
      </w:r>
    </w:p>
    <w:p>
      <w:pPr>
        <w:spacing w:before="180" w:after="60" w:line="276" w:lineRule="auto"/>
      </w:pPr>
      <w:r>
        <w:t>HR GOVERNANCE, COMPLIANCE &amp; OPERATING METHODOLOGIES</w:t>
      </w:r>
    </w:p>
    <w:p>
      <w:pPr>
        <w:pStyle w:val="ListBullet"/>
        <w:spacing w:before="20" w:after="40" w:line="276" w:lineRule="auto"/>
      </w:pPr>
      <w:r>
        <w:t>Statutory &amp; Labor Law Compliance: thorough adherence to state and national labor laws, EPF, ESI, Gratuity, and POSH regulations.</w:t>
      </w:r>
    </w:p>
    <w:p>
      <w:pPr>
        <w:pStyle w:val="ListBullet"/>
        <w:spacing w:before="20" w:after="40" w:line="276" w:lineRule="auto"/>
      </w:pPr>
      <w:r>
        <w:t>Confidentiality &amp; Data Privacy: safeguarding sensitive employee personnel records, compensation benchmarks, and grievance files under strict data protection norms.</w:t>
      </w:r>
    </w:p>
    <w:p>
      <w:pPr>
        <w:pStyle w:val="ListBullet"/>
        <w:spacing w:before="20" w:after="40" w:line="276" w:lineRule="auto"/>
      </w:pPr>
      <w:r>
        <w:t>Data-Driven People Operations: leveraging HRMS telemetry, attrition analytics, and candidate NPS metrics to optimize organizational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