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Pankaj Bhosale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Corporate Travel &amp; Employee Transport Operations Specialist | Fleet &amp; Vendor Management | 6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Navi Mumbai, India | +91 98210 66551 | pankaj.bhosale@travelops.net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Corporate Administration Specialist with 6 years of expertise managing 24x7 employee cab transport logistics, flight/hotel corporate bookings, travel desk billing, and GPS route optimization.</w:t>
      </w:r>
    </w:p>
    <w:p>
      <w:pPr>
        <w:spacing w:before="160" w:after="60" w:line="276" w:lineRule="auto"/>
      </w:pPr>
      <w:r>
        <w:t>TECHNICAL SKILLS</w:t>
      </w:r>
    </w:p>
    <w:p>
      <w:pPr>
        <w:pStyle w:val="ListBullet"/>
        <w:spacing w:before="20" w:after="40" w:line="276" w:lineRule="auto"/>
      </w:pPr>
      <w:r>
        <w:t>Talent Acquisition &amp; Employee Relations: Talent Acquisition &amp; Employee Relations, Talent Acquisition &amp; Sourcing, Employee Relations &amp; Engagement, Onboarding, Performance Management</w:t>
        <w:br/>
        <w:t>HR Information Systems &amp; People Operations: HR Information Systems &amp; People Operations, Standard Domain Software &amp; Tools, HRIS Platforms, Sourcing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Vendor &amp; Safety: </w:t>
      </w:r>
      <w:r>
        <w:rPr>
          <w:rFonts w:ascii="Calibri" w:hAnsi="Calibri"/>
          <w:sz w:val="20"/>
        </w:rPr>
        <w:t>Cab Vendor SLAs, Driver Background Verification, Emergency Panic Button Monitoring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Transport &amp; Travel Executive — </w:t>
      </w:r>
      <w:r>
        <w:rPr>
          <w:rFonts w:ascii="Calibri" w:hAnsi="Calibri"/>
          <w:sz w:val="20"/>
        </w:rPr>
        <w:t>Accenture Solutions | Mumbai | 2020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daily night-shift cab transport logistics for 1,200 employees with 99.8% on-time pickup and safe drop compliance.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Audited monthly vendor transport bills against GPS tracking reports, recovering 8% in billing discrepancies.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t>Bachelor of Commerce (B.Com) in Human Resources | 2018</w:t>
        <w:br/>
        <w:t>CERTIFICATIONS</w:t>
        <w:br/>
        <w:t>- HR / Business Degree &amp; Certifications (SHRM/PHR)</w:t>
        <w:br/>
        <w:t>- Professional in Human Resources (PHR)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CORPORATE TRANSPORT &amp; LOGISTICS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24x7 Employee Fleet Logistics Operations — </w:t>
      </w:r>
      <w:r>
        <w:rPr>
          <w:rFonts w:ascii="Calibri" w:hAnsi="Calibri"/>
          <w:sz w:val="20"/>
        </w:rPr>
        <w:t>24x7 Employee cab transport logistics and safety compliance monitoring.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daily night-shift cab transport fleet for 1,400 IT employees, achieving 99.8% on-time pickup and safe drop compliance.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Audited monthly vendor transport invoices against automated GPS telematics and trip logs, recovering 9% in billing discrepancies.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Enforced strict driver background verification standards, alcohol breath analyzer checks, and emergency panic button audits for female employee safety.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CORPORATE TRAVEL DESK OPERATIONS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Supervised corporate flight, hotel, and visa arrangements for executive business travel, negotiating corporate hotel rate discounts in tier-1 metro cities.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corporate travel expense approval workflows adhering strictly to organizational travel policy limits.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HUMAN RESOURCES &amp; ADMINISTRATIVE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Enterprise SAP Concur Travel &amp; Expense Deployment — </w:t>
      </w:r>
      <w:r>
        <w:rPr>
          <w:rFonts w:ascii="Calibri" w:hAnsi="Calibri"/>
          <w:sz w:val="20"/>
        </w:rPr>
        <w:t>Implemented SAP Concur Travel and Expense management system serving 3,500 employees across 12 countries.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corporate travel approval workflows based on destination risk profiles, travel tier policies, and department budgets.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corporate credit card feeds with automated expense matching, reducing expense report reimbursement turnaround from 14 days to 48 hours.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Eliminated paper receipts through Concur mobile receipt OCR capture, achieving 98% digital expense adoption.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Corporate Airline &amp; Hotel Master Service Agreement (MSA) Negotiations — </w:t>
      </w:r>
      <w:r>
        <w:rPr>
          <w:rFonts w:ascii="Calibri" w:hAnsi="Calibri"/>
          <w:sz w:val="20"/>
        </w:rPr>
        <w:t>Negotiated corporate preferred supplier contracts with leading international airline carriers and hotel chains.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Secured volume corporate discount rates, complimentary flight change waivers, and executive club access privileges.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Delivered $420,000 in annualized corporate travel savings while enhancing comfort and flexibility for frequent business travelers.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Global Duty of Care &amp; Traveler Risk Tracking Protocol — </w:t>
      </w:r>
      <w:r>
        <w:rPr>
          <w:rFonts w:ascii="Calibri" w:hAnsi="Calibri"/>
          <w:sz w:val="20"/>
        </w:rPr>
        <w:t>Implemented real-time traveler tracking and emergency risk response protocol using International SOS integration.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Monitored global geopolitical risks, weather emergencies, and flight disruptions, dispatching automated safety check-ins.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Successfully coordinated rapid evacuation and medical support during two international airport closure incidents.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HR GOVERNANCE, COMPLIANCE &amp; OPERATING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Statutory &amp; Labor Law Compliance: thorough adherence to state and national labor laws, EPF, ESI, Gratuity, and POSH regulations.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Confidentiality &amp; Data Privacy: safeguarding sensitive employee personnel records, compensation benchmarks, and grievance files under strict data protection norms.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Data-Driven People Operations: leveraging HRMS telemetry, attrition analytics, and candidate NPS metrics to optimize organizational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