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Sunil Sharma</w:t>
      </w:r>
    </w:p>
    <w:p>
      <w:pPr>
        <w:spacing w:before="0" w:after="40" w:line="276" w:lineRule="auto"/>
      </w:pPr>
      <w:r>
        <w:t>HR Statutory &amp; Labor Law Compliance Officer | PF, ESIC, Gratuity &amp; Audits | 4 Years</w:t>
      </w:r>
    </w:p>
    <w:p>
      <w:pPr>
        <w:spacing w:before="0" w:after="120" w:line="276" w:lineRule="auto"/>
      </w:pPr>
      <w:r>
        <w:t>Mathura, India | +91 99270 44551 | sunil.sharma@laborcompliance.org</w:t>
      </w:r>
    </w:p>
    <w:p>
      <w:pPr>
        <w:spacing w:before="14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HR Compliance Specialist ensuring statutory labor law alignment, audit compliance, and employment policies.</w:t>
        <w:br/>
        <w:t>HR Compliance Officer with 4 years of experience managing labor law adherence, factory act guidelines, Provident Fund (PF), ESIC challans, and contractor statutory audits across industrial manufacturing facilities.</w:t>
      </w:r>
    </w:p>
    <w:p>
      <w:pPr>
        <w:spacing w:before="140" w:after="60" w:line="276" w:lineRule="auto"/>
      </w:pPr>
      <w:r>
        <w:t>CORE SKILLS &amp; COMPETENCIES</w:t>
      </w:r>
    </w:p>
    <w:p>
      <w:pPr>
        <w:pStyle w:val="ListBullet"/>
        <w:spacing w:before="20" w:after="40" w:line="276" w:lineRule="auto"/>
      </w:pPr>
      <w:r>
        <w:t>Statutory Compliance: EPF &amp; MP Act, ESIC Act, Payment of Gratuity, Minimum Wages Act, Contract Labour (R&amp;A) Act, Factory Audits</w:t>
      </w:r>
    </w:p>
    <w:p>
      <w:pPr>
        <w:pStyle w:val="ListBullet"/>
        <w:spacing w:before="20" w:after="40" w:line="276" w:lineRule="auto"/>
      </w:pPr>
      <w:r>
        <w:t>Documentation: Statutory Registers, Monthly Challan Filing, Shram Suvidha Portal, Inspection Records</w:t>
      </w:r>
    </w:p>
    <w:p>
      <w:pPr>
        <w:spacing w:before="14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Compliance Officer — Braj Manufacturing Enterprises | Mathura | 2020 - Present</w:t>
      </w:r>
    </w:p>
    <w:p>
      <w:pPr>
        <w:pStyle w:val="ListBullet"/>
        <w:spacing w:before="20" w:after="40" w:line="276" w:lineRule="auto"/>
      </w:pPr>
      <w:r>
        <w:t>- Directed talent acquisition &amp; sourcing, employee relations &amp; engagement, and statutory HR compliance.</w:t>
        <w:br/>
        <w:t>Filed monthly PF and ESIC statutory returns for 400 permanent and contract workers with zero penalty notices.</w:t>
      </w:r>
    </w:p>
    <w:p>
      <w:pPr>
        <w:pStyle w:val="ListBullet"/>
        <w:spacing w:before="20" w:after="40" w:line="276" w:lineRule="auto"/>
      </w:pPr>
      <w:r>
        <w:t>Maintained statutory muster rolls, wage registers, and coordinated annual government labor department audits.</w:t>
      </w:r>
    </w:p>
    <w:p>
      <w:pPr>
        <w:spacing w:before="14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Commerce (B.Com) in Human Resource Laws | 2016</w:t>
      </w:r>
    </w:p>
    <w:p>
      <w:pPr>
        <w:spacing w:before="160" w:after="60" w:line="276" w:lineRule="auto"/>
      </w:pPr>
      <w:r>
        <w:t>STATUTORY COMPLIANCE &amp; LABOR AUDITS</w:t>
      </w:r>
    </w:p>
    <w:p>
      <w:pPr>
        <w:spacing w:before="20" w:after="60" w:line="276" w:lineRule="auto"/>
      </w:pPr>
      <w:r>
        <w:t>Provident Fund &amp; Labor Law Compliance — Statutory labor law compliance and government filings.</w:t>
      </w:r>
    </w:p>
    <w:p>
      <w:pPr>
        <w:pStyle w:val="ListBullet"/>
        <w:spacing w:before="20" w:after="40" w:line="276" w:lineRule="auto"/>
      </w:pPr>
      <w:r>
        <w:t>Calculated and filed monthly Provident Fund (EPF) and Employee State Insurance (ESIC) electronic challans for 450 permanent and contract workers.</w:t>
      </w:r>
    </w:p>
    <w:p>
      <w:pPr>
        <w:pStyle w:val="ListBullet"/>
        <w:spacing w:before="20" w:after="40" w:line="276" w:lineRule="auto"/>
      </w:pPr>
      <w:r>
        <w:t>Maintained statutory registers under Factories Act, Payment of Wages Act, and Minimum Wages Act, ensuring flawless compliance during labor inspections.</w:t>
      </w:r>
    </w:p>
    <w:p>
      <w:pPr>
        <w:pStyle w:val="ListBullet"/>
        <w:spacing w:before="20" w:after="40" w:line="276" w:lineRule="auto"/>
      </w:pPr>
      <w:r>
        <w:t>Audited third-party staffing contractor compliance documents, verifying timely minimum wage payments and statutory deduction receipts.</w:t>
      </w:r>
    </w:p>
    <w:p>
      <w:pPr>
        <w:spacing w:before="160" w:after="60" w:line="276" w:lineRule="auto"/>
      </w:pPr>
      <w:r>
        <w:t>LEGAL KNOWLEDGE &amp; INSPECTION READINESS</w:t>
      </w:r>
    </w:p>
    <w:p>
      <w:pPr>
        <w:pStyle w:val="ListBullet"/>
        <w:spacing w:before="20" w:after="40" w:line="276" w:lineRule="auto"/>
      </w:pPr>
      <w:r>
        <w:t>Coordinated with government labor department inspectors during annual factory and establishment compliance inspections.</w:t>
      </w:r>
    </w:p>
    <w:p>
      <w:pPr>
        <w:pStyle w:val="ListBullet"/>
        <w:spacing w:before="20" w:after="40" w:line="276" w:lineRule="auto"/>
      </w:pPr>
      <w:r>
        <w:t>Assisted legal counsel in drafting replies to labor department queries and gratuity settlement documentation.</w:t>
      </w:r>
    </w:p>
    <w:p>
      <w:pPr>
        <w:spacing w:before="180" w:after="60" w:line="276" w:lineRule="auto"/>
      </w:pPr>
      <w:r>
        <w:t>IN-DEPTH HUMAN RESOURCES &amp; ADMINISTRATIVE PROJECTS</w:t>
      </w:r>
    </w:p>
    <w:p>
      <w:pPr>
        <w:spacing w:before="20" w:after="60" w:line="276" w:lineRule="auto"/>
      </w:pPr>
      <w:r>
        <w:t>Project: Comprehensive Labor Law &amp; Factory Compliance Audit — Spearheaded statutory compliance operations across 4 manufacturing and corporate facilities employing 2,200 personnel.</w:t>
      </w:r>
    </w:p>
    <w:p>
      <w:pPr>
        <w:pStyle w:val="ListBullet"/>
        <w:spacing w:before="20" w:after="40" w:line="276" w:lineRule="auto"/>
      </w:pPr>
      <w:r>
        <w:t>Audited adherence to Factories Act, Payment of Wages Act, Minimum Wages Act, PF &amp; MP Act, and ESIC regulations.</w:t>
      </w:r>
    </w:p>
    <w:p>
      <w:pPr>
        <w:pStyle w:val="ListBullet"/>
        <w:spacing w:before="20" w:after="40" w:line="276" w:lineRule="auto"/>
      </w:pPr>
      <w:r>
        <w:t>Maintained 100% on-time monthly filing of statutory returns and contribution remittances, ensuring zero regulatory penalty notices.</w:t>
      </w:r>
    </w:p>
    <w:p>
      <w:pPr>
        <w:pStyle w:val="ListBullet"/>
        <w:spacing w:before="20" w:after="40" w:line="276" w:lineRule="auto"/>
      </w:pPr>
      <w:r>
        <w:t>Successfully represented the organization during 6 government labor department inspections with clean audit clearance certificates.</w:t>
      </w:r>
    </w:p>
    <w:p>
      <w:pPr>
        <w:spacing w:before="20" w:after="60" w:line="276" w:lineRule="auto"/>
      </w:pPr>
      <w:r>
        <w:t>Project: POSH Compliance &amp; Internal Committee Administration — Administered statutory governance for the Prevention of Sexual Harassment (POSH) at Workplace Act.</w:t>
      </w:r>
    </w:p>
    <w:p>
      <w:pPr>
        <w:pStyle w:val="ListBullet"/>
        <w:spacing w:before="20" w:after="40" w:line="276" w:lineRule="auto"/>
      </w:pPr>
      <w:r>
        <w:t>Formulated annual statutory compliance reports submitted to the District Officer and Women &amp; Child Development Department.</w:t>
      </w:r>
    </w:p>
    <w:p>
      <w:pPr>
        <w:pStyle w:val="ListBullet"/>
        <w:spacing w:before="20" w:after="40" w:line="276" w:lineRule="auto"/>
      </w:pPr>
      <w:r>
        <w:t>Organized quarterly mandatory POSH awareness training sessions for new hires and refresher courses for existing employees.</w:t>
      </w:r>
    </w:p>
    <w:p>
      <w:pPr>
        <w:spacing w:before="20" w:after="60" w:line="276" w:lineRule="auto"/>
      </w:pPr>
      <w:r>
        <w:t>Project: Contract Labor Regulation &amp; Vendor Compliance Audits — Conducted monthly statutory compliance audits of 12 third-party contractor agencies (security, housekeeping, canteen).</w:t>
      </w:r>
    </w:p>
    <w:p>
      <w:pPr>
        <w:pStyle w:val="ListBullet"/>
        <w:spacing w:before="20" w:after="40" w:line="276" w:lineRule="auto"/>
      </w:pPr>
      <w:r>
        <w:t>Audited monthly contractor wage registers, PF challans, ESI contribution receipts, and working condition standards.</w:t>
      </w:r>
    </w:p>
    <w:p>
      <w:pPr>
        <w:pStyle w:val="ListBullet"/>
        <w:spacing w:before="20" w:after="40" w:line="276" w:lineRule="auto"/>
      </w:pPr>
      <w:r>
        <w:t>Withheld invoice disbursements from non-compliant staffing agencies until proof of full statutory compliance was provided.</w:t>
      </w:r>
    </w:p>
    <w:p>
      <w:pPr>
        <w:spacing w:before="180" w:after="60" w:line="276" w:lineRule="auto"/>
      </w:pPr>
      <w:r>
        <w:t>HR GOVERNANCE, COMPLIANCE &amp; OPERATING METHODOLOGIES</w:t>
      </w:r>
    </w:p>
    <w:p>
      <w:pPr>
        <w:pStyle w:val="ListBullet"/>
        <w:spacing w:before="20" w:after="40" w:line="276" w:lineRule="auto"/>
      </w:pPr>
      <w:r>
        <w:t>Statutory &amp; Labor Law Compliance: thorough adherence to state and national labor laws, EPF, ESI, Gratuity, and POSH regulations.</w:t>
      </w:r>
    </w:p>
    <w:p>
      <w:pPr>
        <w:pStyle w:val="ListBullet"/>
        <w:spacing w:before="20" w:after="40" w:line="276" w:lineRule="auto"/>
      </w:pPr>
      <w:r>
        <w:t>Confidentiality &amp; Data Privacy: safeguarding sensitive employee personnel records, compensation benchmarks, and grievance files under strict data protection norms.</w:t>
      </w:r>
    </w:p>
    <w:p>
      <w:pPr>
        <w:pStyle w:val="ListBullet"/>
        <w:spacing w:before="20" w:after="40" w:line="276" w:lineRule="auto"/>
      </w:pPr>
      <w:r>
        <w:t>Data-Driven People Operations: leveraging HRMS telemetry, attrition analytics, and candidate NPS metrics to optimize organizational health.</w:t>
      </w:r>
    </w:p>
    <w:p>
      <w:r>
        <w:t>TECHNICAL SKILLS</w:t>
      </w:r>
    </w:p>
    <w:p>
      <w:r>
        <w:t>Talent Acquisition &amp; Employee Relations: Talent Acquisition &amp; Employee Relations, Talent Acquisition &amp; Sourcing, Employee Relations &amp; Engagement, Onboarding, Performance Management</w:t>
        <w:br/>
        <w:t>HR Information Systems &amp; People Operations: HR Information Systems &amp; People Operations, Standard Domain Software &amp; Tools, HRIS Platforms, Sourcing</w:t>
      </w:r>
    </w:p>
    <w:p>
      <w:r>
        <w:t>CERTIFICATIONS</w:t>
      </w:r>
    </w:p>
    <w:p>
      <w:r>
        <w:t>- HR / Business Degree &amp; Certifications (SHRM/PHR)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