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Sunil Kumar</w:t>
      </w:r>
    </w:p>
    <w:p>
      <w:pPr>
        <w:spacing w:before="0" w:after="40" w:line="276" w:lineRule="auto"/>
      </w:pPr>
      <w:r>
        <w:t>Senior Automation Anywhere (A360) &amp; Blue Prism Technical Lead | 8 Years</w:t>
      </w:r>
    </w:p>
    <w:p>
      <w:pPr>
        <w:spacing w:before="0" w:after="160" w:line="276" w:lineRule="auto"/>
      </w:pPr>
      <w:r>
        <w:t>Hyderabad, India | +91 99890 33445 | sunil.kumar@botarchitect.net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Senior Automation Lead automating business workflows through custom Python scripts, C# libraries, and database procedures.</w:t>
        <w:br/>
        <w:t>RPA Technical Lead with 8 years of specialized expertise in Automation Anywhere (A360 &amp; v11) and Blue Prism. Extensive experience delivering automated business solutions across accounts payable, HR onboarding, and IT service desk ticketing with rigorous SDD documentation.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REST API, Python, SQL, C#, Process Improvement</w:t>
        <w:br/>
        <w:t>Specialized Frameworks, Databases &amp; Tooling: Specialized Frameworks, Databases &amp; Tooling, Project Management, Docker, CI/CD</w:t>
      </w:r>
    </w:p>
    <w:p>
      <w:pPr>
        <w:pStyle w:val="ListBullet"/>
        <w:spacing w:before="20" w:after="40" w:line="276" w:lineRule="auto"/>
      </w:pPr>
      <w:r>
        <w:t>Scripting &amp; DB: VBScript, JavaScript, Python, C#, SQL Server, Oracle SQL</w:t>
      </w:r>
    </w:p>
    <w:p>
      <w:pPr>
        <w:pStyle w:val="ListBullet"/>
        <w:spacing w:before="20" w:after="40" w:line="276" w:lineRule="auto"/>
      </w:pPr>
      <w:r>
        <w:t>Domain Integrations: SAP GUI, Salesforce, Workday, Excel Macro, Citrix Virtual Apps Automation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Technical Lead - RPA — Infosys Technologies | Hyderabad | 2020 - Present</w:t>
      </w:r>
    </w:p>
    <w:p>
      <w:pPr>
        <w:pStyle w:val="ListBullet"/>
        <w:spacing w:before="20" w:after="40" w:line="276" w:lineRule="auto"/>
      </w:pPr>
      <w:r>
        <w:t>- Engineered scalable robotic process automation solutions using Python, C#, SQL, and REST APIs.</w:t>
        <w:br/>
        <w:t>Supervised migration of 45 bots from Automation Anywhere v11 to A360 Cloud environment with zero defect leakage.</w:t>
      </w:r>
    </w:p>
    <w:p>
      <w:pPr>
        <w:pStyle w:val="ListBullet"/>
        <w:spacing w:before="20" w:after="40" w:line="276" w:lineRule="auto"/>
      </w:pPr>
      <w:r>
        <w:t>Implemented IQ Bot extraction for semi-structured purchase orders with 88% straight-through processing (STP) rate.</w:t>
      </w:r>
    </w:p>
    <w:p>
      <w:pPr>
        <w:spacing w:before="20" w:after="60" w:line="276" w:lineRule="auto"/>
      </w:pPr>
      <w:r>
        <w:t>RPA Developer — Tech Mahindra | Hyderabad | 2016 - 2020</w:t>
      </w:r>
    </w:p>
    <w:p>
      <w:pPr>
        <w:pStyle w:val="ListBullet"/>
        <w:spacing w:before="20" w:after="40" w:line="276" w:lineRule="auto"/>
      </w:pPr>
      <w:r>
        <w:t>Developed Blue Prism objects and processes automating customer account reconciliation across core banking portals.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Information Technology | 2014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Automation Anywhere Certified Advanced RPA Professional</w:t>
      </w:r>
    </w:p>
    <w:p>
      <w:pPr>
        <w:pStyle w:val="ListBullet"/>
        <w:spacing w:before="20" w:after="40" w:line="276" w:lineRule="auto"/>
      </w:pPr>
      <w:r>
        <w:t>Blue Prism Certified Developer</w:t>
      </w:r>
    </w:p>
    <w:p>
      <w:pPr>
        <w:spacing w:before="160" w:after="60" w:line="276" w:lineRule="auto"/>
      </w:pPr>
      <w:r>
        <w:t>AUTOMATION ANYWHERE &amp; BLUE PRISM PROJECTS</w:t>
      </w:r>
    </w:p>
    <w:p>
      <w:pPr>
        <w:spacing w:before="20" w:after="60" w:line="276" w:lineRule="auto"/>
      </w:pPr>
      <w:r>
        <w:t>AA360 Cloud Migration Program — Enterprise bot migration from Automation Anywhere v11 to A360 Cloud.</w:t>
      </w:r>
    </w:p>
    <w:p>
      <w:pPr>
        <w:pStyle w:val="ListBullet"/>
        <w:spacing w:before="20" w:after="40" w:line="276" w:lineRule="auto"/>
      </w:pPr>
      <w:r>
        <w:t>Led the migration of 48 production bots from on-premises v11 to Automation Anywhere A360 Cloud, refactoring legacy metabots into modular custom packages.</w:t>
      </w:r>
    </w:p>
    <w:p>
      <w:pPr>
        <w:pStyle w:val="ListBullet"/>
        <w:spacing w:before="20" w:after="40" w:line="276" w:lineRule="auto"/>
      </w:pPr>
      <w:r>
        <w:t>Configured Control Room high-availability clustering, user RBAC privileges, and cyber-vault credential integration for automated credential checkout.</w:t>
      </w:r>
    </w:p>
    <w:p>
      <w:pPr>
        <w:pStyle w:val="ListBullet"/>
        <w:spacing w:before="20" w:after="40" w:line="276" w:lineRule="auto"/>
      </w:pPr>
      <w:r>
        <w:t>Built IQ Bot extraction domains for semi-structured bill-of-lading documents, automating data entry into Oracle ERP general ledgers.</w:t>
      </w:r>
    </w:p>
    <w:p>
      <w:pPr>
        <w:spacing w:before="160" w:after="60" w:line="276" w:lineRule="auto"/>
      </w:pPr>
      <w:r>
        <w:t>BLUE PRISM PROCESS ENGINEERING</w:t>
      </w:r>
    </w:p>
    <w:p>
      <w:pPr>
        <w:pStyle w:val="ListBullet"/>
        <w:spacing w:before="20" w:after="40" w:line="276" w:lineRule="auto"/>
      </w:pPr>
      <w:r>
        <w:t>Engineered multi-layered Blue Prism business objects and processes automating customer address validation in core banking applications.</w:t>
      </w:r>
    </w:p>
    <w:p>
      <w:pPr>
        <w:pStyle w:val="ListBullet"/>
        <w:spacing w:before="20" w:after="40" w:line="276" w:lineRule="auto"/>
      </w:pPr>
      <w:r>
        <w:t>Implemented work queue exception prioritization and dynamic scheduling ensuring critical transactions completed prior to clearing cutoff times.</w:t>
      </w:r>
    </w:p>
    <w:p>
      <w:pPr>
        <w:spacing w:before="180" w:after="60" w:line="276" w:lineRule="auto"/>
      </w:pPr>
      <w:r>
        <w:t>IN-DEPTH AUTOMATION PROJECTS &amp; ARCHITECTURE</w:t>
      </w:r>
    </w:p>
    <w:p>
      <w:pPr>
        <w:spacing w:before="20" w:after="60" w:line="276" w:lineRule="auto"/>
      </w:pPr>
      <w:r>
        <w:t>Project: Automation Anywhere A360 Cloud Migration — Led enterprise migration of 110 legacy Automation Anywhere v11 bots to Automation Anywhere A360 Cloud Control Room.</w:t>
      </w:r>
    </w:p>
    <w:p>
      <w:pPr>
        <w:pStyle w:val="ListBullet"/>
        <w:spacing w:before="20" w:after="40" w:line="276" w:lineRule="auto"/>
      </w:pPr>
      <w:r>
        <w:t>Conducted comprehensive code deprecation and dependency analysis, refactoring custom DLL scripts into native A360 packages.</w:t>
      </w:r>
    </w:p>
    <w:p>
      <w:pPr>
        <w:pStyle w:val="ListBullet"/>
        <w:spacing w:before="20" w:after="40" w:line="276" w:lineRule="auto"/>
      </w:pPr>
      <w:r>
        <w:t>Re-engineered bot scheduling and credential locker configurations, ensuring zero disruption to daily transactional operations.</w:t>
      </w:r>
    </w:p>
    <w:p>
      <w:pPr>
        <w:pStyle w:val="ListBullet"/>
        <w:spacing w:before="20" w:after="40" w:line="276" w:lineRule="auto"/>
      </w:pPr>
      <w:r>
        <w:t>Reduced bot execution failure rates by 38% through enhanced credential handling and web automation package updates.</w:t>
      </w:r>
    </w:p>
    <w:p>
      <w:pPr>
        <w:spacing w:before="20" w:after="60" w:line="276" w:lineRule="auto"/>
      </w:pPr>
      <w:r>
        <w:t>Project: Blue Prism Multi-Tiered Financial Settlement Engine — Architected Blue Prism v7 digital workforce performing daily international SWIFT payment settlements and multi-currency reconciliations.</w:t>
      </w:r>
    </w:p>
    <w:p>
      <w:pPr>
        <w:pStyle w:val="ListBullet"/>
        <w:spacing w:before="20" w:after="40" w:line="276" w:lineRule="auto"/>
      </w:pPr>
      <w:r>
        <w:t>Configured 18 autonomous digital workers interacting with AS400 mainframe green screens, SWIFT Alliance interfaces, and Oracle Financials.</w:t>
      </w:r>
    </w:p>
    <w:p>
      <w:pPr>
        <w:pStyle w:val="ListBullet"/>
        <w:spacing w:before="20" w:after="40" w:line="276" w:lineRule="auto"/>
      </w:pPr>
      <w:r>
        <w:t>Engineered robust work queues with tag-based prioritization, ensuring high-value wire transfers (&gt; $1M) were processed within 5-minute SLAs.</w:t>
      </w:r>
    </w:p>
    <w:p>
      <w:pPr>
        <w:pStyle w:val="ListBullet"/>
        <w:spacing w:before="20" w:after="40" w:line="276" w:lineRule="auto"/>
      </w:pPr>
      <w:r>
        <w:t>Delivered 100% audit compliance with zero regulatory non-conformance findings during external financial security inspections.</w:t>
      </w:r>
    </w:p>
    <w:p>
      <w:pPr>
        <w:spacing w:before="20" w:after="60" w:line="276" w:lineRule="auto"/>
      </w:pPr>
      <w:r>
        <w:t>Project: Automation Center of Excellence (CoE) Governance Framework — Established CoE operating model governing bot intake, feasibility assessment, security compliance, and ROI realization.</w:t>
      </w:r>
    </w:p>
    <w:p>
      <w:pPr>
        <w:pStyle w:val="ListBullet"/>
        <w:spacing w:before="20" w:after="40" w:line="276" w:lineRule="auto"/>
      </w:pPr>
      <w:r>
        <w:t>Defined automated ROI calculation rubric tracking 180,000 annualized business hours saved and $2.8M in net operational efficiency.</w:t>
      </w:r>
    </w:p>
    <w:p>
      <w:pPr>
        <w:pStyle w:val="ListBullet"/>
        <w:spacing w:before="20" w:after="40" w:line="276" w:lineRule="auto"/>
      </w:pPr>
      <w:r>
        <w:t>Conducted weekly architectural gate reviews ensuring strict adherence to object-oriented automation design and data protection protocols.</w:t>
      </w:r>
    </w:p>
    <w:p>
      <w:pPr>
        <w:spacing w:before="180" w:after="60" w:line="276" w:lineRule="auto"/>
      </w:pPr>
      <w:r>
        <w:t>INTELLIGENT AUTOMATION STANDARDS &amp; GOVERNANCE</w:t>
      </w:r>
    </w:p>
    <w:p>
      <w:pPr>
        <w:pStyle w:val="ListBullet"/>
        <w:spacing w:before="20" w:after="40" w:line="276" w:lineRule="auto"/>
      </w:pPr>
      <w: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