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/>
          <w:b/>
          <w:sz w:val="36"/>
        </w:rPr>
        <w:t>Meenakshi Iyer</w:t>
      </w:r>
    </w:p>
    <w:p>
      <w:pPr>
        <w:spacing w:before="0" w:after="40" w:line="276" w:lineRule="auto"/>
      </w:pPr>
      <w:r>
        <w:rPr>
          <w:rFonts w:ascii="Calibri" w:hAnsi="Calibri"/>
          <w:b/>
          <w:sz w:val="22"/>
        </w:rPr>
        <w:t>Business Process Analyst | BPMN 2.0, Flowcharts, Process Mapping &amp; RPA Feasibility | 5 Years</w:t>
      </w:r>
    </w:p>
    <w:p>
      <w:pPr>
        <w:spacing w:before="0" w:after="160" w:line="276" w:lineRule="auto"/>
      </w:pPr>
      <w:r>
        <w:rPr>
          <w:rFonts w:ascii="Calibri" w:hAnsi="Calibri"/>
          <w:color w:val="505050"/>
          <w:sz w:val="19"/>
        </w:rPr>
        <w:t>Thiruvananthapuram, India | +91 94470 66551 | meenakshi.iyer@bpm-consult.org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PROFESSIONAL SUMMARY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Business Process Analyst with 5 years of experience documenting As-Is and To-Be process workflows, process re-engineering, and evaluating automation potential. Skilled in Microsoft Visio, BPMN 2.0, and creating Process Definition Documents (PDD).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TECHNICAL SKILLS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0"/>
        </w:rPr>
        <w:t xml:space="preserve">Process Analysis: </w:t>
      </w:r>
      <w:r>
        <w:rPr>
          <w:rFonts w:ascii="Calibri" w:hAnsi="Calibri"/>
          <w:sz w:val="20"/>
        </w:rPr>
        <w:t>BPMN 2.0, Process Mapping, As-Is / To-Be Modeling, Gap Analysis, ROI Calculation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0"/>
        </w:rPr>
        <w:t xml:space="preserve">Tools &amp; Docs: </w:t>
      </w:r>
      <w:r>
        <w:rPr>
          <w:rFonts w:ascii="Calibri" w:hAnsi="Calibri"/>
          <w:sz w:val="20"/>
        </w:rPr>
        <w:t>MS Visio, Lucidchart, JIRA, Confluence, PDD Authoring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PROFESSIONAL EXPERIENCE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Business Process Analyst — </w:t>
      </w:r>
      <w:r>
        <w:rPr>
          <w:rFonts w:ascii="Calibri" w:hAnsi="Calibri"/>
          <w:sz w:val="20"/>
        </w:rPr>
        <w:t>TransGlobal BPM | Kochi | 2019 – Present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Mapped 40+ operational business workflows and evaluated candidate processes for RPA automation viability.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EDUCATION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MBA in Operations Management, Kerala University | 2018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BUSINESS PROCESS ANALYSIS &amp; FEASIBILITY PROJECTS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RPA Opportunity Assessment &amp; PDD Authoring — </w:t>
      </w:r>
      <w:r>
        <w:rPr>
          <w:rFonts w:ascii="Calibri" w:hAnsi="Calibri"/>
          <w:sz w:val="20"/>
        </w:rPr>
        <w:t>Process mapping and automation opportunity assessment.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Mapped As-Is and To-Be operational processes across HR, finance, and supply chain departments using BPMN 2.0 and Microsoft Visio.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Authored 15 detailed Process Definition Documents (PDD) detailing user keystrokes, application interfaces, exception branches, and business rules.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Calculated automation ROI, FTE savings estimates, and payback periods, helping executive leadership prioritize RPA bot roadmaps.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STAKEHOLDER MANAGEMENT &amp; AGILE GOVERNANCE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Facilitated sprint discovery workshops between business process owners, compliance auditors, and RPA technical leads.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Coordinated User Acceptance Testing (UAT) sign-offs and drafted business user training manuals for attended bot launches.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IN-DEPTH AUTOMATION PROJECTS &amp; ARCHITECTURE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Camunda Enterprise Workflow Process Orchestration — </w:t>
      </w:r>
      <w:r>
        <w:rPr>
          <w:rFonts w:ascii="Calibri" w:hAnsi="Calibri"/>
          <w:sz w:val="20"/>
        </w:rPr>
        <w:t>Modeled and optimized core commercial lending approval workflows in Camunda BPMN 2.0.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Designed end-to-end service tasks, user task interfaces, and automated gateway decision tables for risk scoring.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Integrated Camunda BPM workflows with UiPath unattended bots executing automated background checks and credit score pulls.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Reduced commercial loan processing cycle time from 14 business days to 3.5 business days.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Celonis Process Mining &amp; Root Cause Discovery — </w:t>
      </w:r>
      <w:r>
        <w:rPr>
          <w:rFonts w:ascii="Calibri" w:hAnsi="Calibri"/>
          <w:sz w:val="20"/>
        </w:rPr>
        <w:t>Analyzed SAP Procure-to-Pay (P2P) and Order-to-Cash (O2C) event logs utilizing Celonis Process Mining.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Identified operational throughput bottlenecks, maverick buying patterns, and rework loops costing $1.2M annually in lost discounts.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Recommended targeted robotic automations for automated purchase order confirmations, improving process compliance by 32%.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Digital Transformation Business Value Realization — </w:t>
      </w:r>
      <w:r>
        <w:rPr>
          <w:rFonts w:ascii="Calibri" w:hAnsi="Calibri"/>
          <w:sz w:val="20"/>
        </w:rPr>
        <w:t>Authored comprehensive business cases and functional specification documents (FSD / PDD) for 15 automation projects.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Facilitated design thinking workshops with business stakeholders, documenting As-Is vs To-Be process models.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Tracked post-implementation business value metrics, verifying projected FTE savings and error reduction goals.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INTELLIGENT AUTOMATION STANDARDS &amp; GOVERNANCE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Center of Excellence (CoE) Standards: strict adherence to PDD/SDD documentation, peer code reviews, modular component reuse, and naming conventions.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Robotic Exception Handling &amp; Resilience: robust multi-layer retry mechanisms, state machine error recovery, and zero hard-coded credential exposure.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Human-In-The-Loop (HITL) Validation: implementing Action Center and verification queues for exception handling and confidence threshold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