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Nova Insights – Publication Blueprint</w:t>
      </w:r>
    </w:p>
    <w:p>
      <w:r>
        <w:br/>
        <w:t xml:space="preserve">Ce document définit la structure, les standards éditoriaux et le pipeline technique pour la publication d’articles sur la section « Nova Insights » (Pro Content) de Nova RH. </w:t>
        <w:br/>
        <w:t>Objectif : permettre à Nova de générer, publier et styliser des articles à la manière de Harvard Business Review, avec une cohérence visuelle et éditoriale totale.</w:t>
        <w:br/>
      </w:r>
    </w:p>
    <w:p>
      <w:pPr>
        <w:pStyle w:val="Heading2"/>
      </w:pPr>
      <w:r>
        <w:t>1. Structure SQL – Table `nova_articles`</w:t>
      </w:r>
    </w:p>
    <w:p>
      <w:r>
        <w:br/>
        <w:t>Table principale pour le stockage des articles.</w:t>
        <w:br/>
      </w:r>
    </w:p>
    <w:p>
      <w:r>
        <w:br/>
        <w:t>CREATE TABLE IF NOT EXISTS public.nova_articles (</w:t>
        <w:br/>
        <w:t xml:space="preserve">  id uuid PRIMARY KEY DEFAULT uuid_generate_v4(),</w:t>
        <w:br/>
        <w:t xml:space="preserve">  title text NOT NULL,</w:t>
        <w:br/>
        <w:t xml:space="preserve">  slug text UNIQUE NOT NULL,</w:t>
        <w:br/>
        <w:t xml:space="preserve">  excerpt text,</w:t>
        <w:br/>
        <w:t xml:space="preserve">  content text NOT NULL, -- contenu HTML ou Markdown</w:t>
        <w:br/>
        <w:t xml:space="preserve">  cover_url text, -- visuel principal</w:t>
        <w:br/>
        <w:t xml:space="preserve">  author text DEFAULT 'Nova Insights',</w:t>
        <w:br/>
        <w:t xml:space="preserve">  reading_time integer DEFAULT 5, -- durée en minutes</w:t>
        <w:br/>
        <w:t xml:space="preserve">  category text DEFAULT 'career',</w:t>
        <w:br/>
        <w:t xml:space="preserve">  tags text[] DEFAULT '{}',</w:t>
        <w:br/>
        <w:t xml:space="preserve">  language text DEFAULT 'fr',</w:t>
        <w:br/>
        <w:t xml:space="preserve">  is_published boolean DEFAULT true,</w:t>
        <w:br/>
        <w:t xml:space="preserve">  created_at timestamp DEFAULT now(),</w:t>
        <w:br/>
        <w:t xml:space="preserve">  updated_at timestamp DEFAULT now()</w:t>
        <w:br/>
        <w:t>);</w:t>
        <w:br/>
      </w:r>
    </w:p>
    <w:p>
      <w:pPr>
        <w:pStyle w:val="Heading2"/>
      </w:pPr>
      <w:r>
        <w:t>2. Structure d’un article</w:t>
      </w:r>
    </w:p>
    <w:p>
      <w:r>
        <w:br/>
        <w:t>Chaque article est composé des éléments suivants :</w:t>
        <w:br/>
        <w:t>- Titre : concis et impactant (max 90 caractères)</w:t>
        <w:br/>
        <w:t>- Excerpt : résumé 1-2 phrases (SEO + aperçu)</w:t>
        <w:br/>
        <w:t>- Image de couverture : format 16:9, Unsplash ou génération Nova</w:t>
        <w:br/>
        <w:t>- Contenu : format HTML ou Markdown (prose riche, citations, sous-titres)</w:t>
        <w:br/>
        <w:t>- Catégorie : leadership, soft_skills, interview, strategy, AI, etc.</w:t>
        <w:br/>
        <w:t>- Langue : 'fr' ou 'en'</w:t>
        <w:br/>
        <w:t>- Temps de lecture : estimé automatiquement (mots / 200)</w:t>
        <w:br/>
      </w:r>
    </w:p>
    <w:p>
      <w:pPr>
        <w:pStyle w:val="Heading3"/>
      </w:pPr>
      <w:r>
        <w:t>Exemple d’article</w:t>
      </w:r>
    </w:p>
    <w:p>
      <w:r>
        <w:br/>
        <w:t>Title: "Les soft skills, levier de leadership durable"</w:t>
        <w:br/>
        <w:t>Slug: soft-skills-leadership-durable</w:t>
        <w:br/>
        <w:t>Excerpt: "Les leaders de demain ne seront pas ceux qui savent tout, mais ceux qui savent écouter, connecter et inspirer."</w:t>
        <w:br/>
        <w:t>Category: leadership</w:t>
        <w:br/>
        <w:t>Tags: ["soft_skills", "management", "empathy"]</w:t>
        <w:br/>
        <w:t>Cover_url: https://images.unsplash.com/photo-1504384308090-c894fdcc538d</w:t>
        <w:br/>
        <w:t>Content:</w:t>
        <w:br/>
        <w:t>&lt;h2&gt;Pourquoi les soft skills prennent le dessus&lt;/h2&gt;</w:t>
        <w:br/>
        <w:t>&lt;p&gt;Alors que l’automatisation transforme les métiers, les compétences humaines deviennent le différenciateur clé.&lt;/p&gt;</w:t>
        <w:br/>
        <w:t>&lt;h3&gt;1. L’empathie crée l’avantage concurrentiel&lt;/h3&gt;</w:t>
        <w:br/>
        <w:t>&lt;p&gt;Les dirigeants capables d’écouter et d’impliquer leurs équipes génèrent plus d’innovation.&lt;/p&gt;</w:t>
        <w:br/>
        <w:t>&lt;blockquote&gt;« L’empathie n’est pas une faiblesse, c’est un levier d’influence. »&lt;/blockquote&gt;</w:t>
        <w:br/>
      </w:r>
    </w:p>
    <w:p>
      <w:pPr>
        <w:pStyle w:val="Heading2"/>
      </w:pPr>
      <w:r>
        <w:t>3. Règles de style éditorial</w:t>
      </w:r>
    </w:p>
    <w:p>
      <w:r>
        <w:br/>
        <w:t>🎨 Ton : professionnel, clair, optimiste, et crédible (McKinsey / HBR / Nova).</w:t>
        <w:br/>
        <w:br/>
        <w:t>✅ À faire :</w:t>
        <w:br/>
        <w:t>- Structurer les articles avec &lt;h2&gt;, &lt;h3&gt;, &lt;p&gt;, &lt;blockquote&gt;.</w:t>
        <w:br/>
        <w:t>- Inclure des données ou exemples concrets.</w:t>
        <w:br/>
        <w:t>- Ajouter une image au début (cover_url).</w:t>
        <w:br/>
        <w:t>- Terminer par un insight ou une question ouverte.</w:t>
        <w:br/>
        <w:t>- Longueur : 600–1200 mots.</w:t>
        <w:br/>
        <w:br/>
        <w:t>❌ À éviter :</w:t>
        <w:br/>
        <w:t>- Texte brut sans structure.</w:t>
        <w:br/>
        <w:t>- Trop de jargon technique.</w:t>
        <w:br/>
        <w:t>- Opinion sans fondement.</w:t>
        <w:br/>
      </w:r>
    </w:p>
    <w:p>
      <w:pPr>
        <w:pStyle w:val="Heading2"/>
      </w:pPr>
      <w:r>
        <w:t>4. Publication sur Supabase</w:t>
      </w:r>
    </w:p>
    <w:p>
      <w:r>
        <w:br/>
        <w:t xml:space="preserve">1️⃣ Aller dans Supabase &gt; Table Editor &gt; nova_articles  </w:t>
        <w:br/>
        <w:t xml:space="preserve">2️⃣ Ajouter une nouvelle ligne  </w:t>
        <w:br/>
        <w:t xml:space="preserve">3️⃣ Remplir les champs (ou importer un CSV / JSON)  </w:t>
        <w:br/>
        <w:t xml:space="preserve">4️⃣ Vérifier que `is_published = true`  </w:t>
        <w:br/>
        <w:t>5️⃣ L’article apparaît automatiquement sur /pro-content</w:t>
        <w:br/>
      </w:r>
    </w:p>
    <w:p>
      <w:pPr>
        <w:pStyle w:val="Heading2"/>
      </w:pPr>
      <w:r>
        <w:t>5. Front-end &amp; API Mapping</w:t>
      </w:r>
    </w:p>
    <w:p>
      <w:r>
        <w:br/>
        <w:t>Endpoint API : /api/articles</w:t>
        <w:br/>
        <w:t>- GET /api/articles → liste des articles publiés</w:t>
        <w:br/>
        <w:t>- GET /api/articles?slug=mon-article → article complet</w:t>
        <w:br/>
        <w:br/>
        <w:t>Front :</w:t>
        <w:br/>
        <w:t>- /pro-content → liste des articles (grille)</w:t>
        <w:br/>
        <w:t>- /pro-content/[slug] → lecture intégrale (mise en page HBR-style)</w:t>
        <w:br/>
        <w:br/>
        <w:t>Composants principaux :</w:t>
        <w:br/>
        <w:t>- ProContent.tsx : aperçu des articles</w:t>
        <w:br/>
        <w:t>- ProContentPage.tsx : liste complète</w:t>
        <w:br/>
        <w:t>- ArticlePage.tsx : article complet</w:t>
        <w:br/>
      </w:r>
    </w:p>
    <w:p>
      <w:pPr>
        <w:pStyle w:val="Heading2"/>
      </w:pPr>
      <w:r>
        <w:t>6. Templates de génération Nova</w:t>
      </w:r>
    </w:p>
    <w:p>
      <w:r>
        <w:br/>
        <w:t>🧩 Type 1 – Leadership Piece</w:t>
        <w:br/>
        <w:t>Theme: Vision, culture, soft skills</w:t>
        <w:br/>
        <w:t>Tone: Insightful + data-backed</w:t>
        <w:br/>
        <w:t>Structure: Introduction / 3 idées clés / conclusion inspirante</w:t>
        <w:br/>
        <w:br/>
        <w:t>🧩 Type 2 – Case Insight</w:t>
        <w:br/>
        <w:t>Theme: Exemple d’entreprise, best practice</w:t>
        <w:br/>
        <w:t>Tone: Analytique, concret, structuré MECE</w:t>
        <w:br/>
        <w:t>Structure: Situation / Problème / Solution / Impact</w:t>
        <w:br/>
        <w:br/>
        <w:t>🧩 Type 3 – Quick Advice (LinkedIn format)</w:t>
        <w:br/>
        <w:t>Theme: 1 conseil pratique (moins de 500 mots)</w:t>
        <w:br/>
        <w:t>Tone: Conversationnel et direct</w:t>
        <w:br/>
      </w:r>
    </w:p>
    <w:p>
      <w:pPr>
        <w:pStyle w:val="Heading2"/>
      </w:pPr>
      <w:r>
        <w:t>7. IA Future – Génération automatique</w:t>
      </w:r>
    </w:p>
    <w:p>
      <w:r>
        <w:br/>
        <w:t>La génération automatique d’articles Nova Insights utilisera GPT‑5 + Supabase :</w:t>
        <w:br/>
        <w:t>- Entrée : sujet ou tag principal</w:t>
        <w:br/>
        <w:t>- Analyse : recherche contextuelle (CV, sessions)</w:t>
        <w:br/>
        <w:t>- Sortie : article complet formaté HTML avec cover Unsplash et SEO auto</w:t>
        <w:br/>
        <w:br/>
        <w:t>L’IA classera les articles par pertinence utilisateur.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