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Airtel - Technology Roadmap</w:t>
      </w:r>
    </w:p>
    <w:p>
      <w:r>
        <w:t>Client: Airtel</w:t>
      </w:r>
    </w:p>
    <w:p>
      <w:r>
        <w:t>Service Line: Technology</w:t>
      </w:r>
    </w:p>
    <w:p>
      <w:r>
        <w:t>Document Type: Roadmap</w:t>
      </w:r>
    </w:p>
    <w:p>
      <w:r>
        <w:t>Date: 2026-04-18</w:t>
      </w:r>
    </w:p>
    <w:p/>
    <w:p>
      <w:r>
        <w:t>Cybersecurity assessment reveals need for enhanced threat detection and incident response capabilities.</w:t>
      </w:r>
    </w:p>
    <w:p>
      <w:r>
        <w:t>Technology roadmap for Airtel. Cloud migration strategy includes AWS/Azure hybrid deployment by Q4 2024.</w:t>
      </w:r>
    </w:p>
    <w:p>
      <w:r>
        <w:t>Technology stack evaluation recommends adoption of modern frameworks and DevOps practices.</w:t>
      </w:r>
    </w:p>
    <w:p/>
    <w:p>
      <w:r>
        <w:t>Contact Information: SSN: 123-45-6789, Credit Card: 4532-1234-5678-9010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