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Flipkart - Strategy Report</w:t>
      </w:r>
    </w:p>
    <w:p>
      <w:r>
        <w:t>Client: Flipkart</w:t>
      </w:r>
    </w:p>
    <w:p>
      <w:r>
        <w:t>Service Line: Strategy</w:t>
      </w:r>
    </w:p>
    <w:p>
      <w:r>
        <w:t>Document Type: Report</w:t>
      </w:r>
    </w:p>
    <w:p>
      <w:r>
        <w:t>Date: 2026-04-18</w:t>
      </w:r>
    </w:p>
    <w:p/>
    <w:p>
      <w:r>
        <w:t>Key performance indicators (KPIs) include customer acquisition cost, lifetime value, and market share growth.</w:t>
      </w:r>
    </w:p>
    <w:p>
      <w:r>
        <w:t>Strategic expansion proposal for FY2026. Executive Summary: Flipkart plans to expand operations across Q1-Q4 2026.</w:t>
      </w:r>
    </w:p>
    <w:p>
      <w:r>
        <w:t>Market analysis shows strong growth potential in tier-2 and tier-3 cities. Projected revenue increase of 25-30% YoY.</w:t>
      </w:r>
    </w:p>
    <w:p/>
    <w:p>
      <w:r>
        <w:t>Contact Information: Employee ID: EMP38017, Phone: +91-9876538017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