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Mahindra Group - Operations Analysis</w:t>
      </w:r>
    </w:p>
    <w:p>
      <w:r>
        <w:t>Client: Mahindra Group</w:t>
      </w:r>
    </w:p>
    <w:p>
      <w:r>
        <w:t>Service Line: Operations</w:t>
      </w:r>
    </w:p>
    <w:p>
      <w:r>
        <w:t>Document Type: Analysis</w:t>
      </w:r>
    </w:p>
    <w:p>
      <w:r>
        <w:t>Date: 2026-04-18</w:t>
      </w:r>
    </w:p>
    <w:p/>
    <w:p>
      <w:r>
        <w:t>Quality assurance metrics indicate 99.2% customer satisfaction with current service delivery standards.</w:t>
      </w:r>
    </w:p>
    <w:p>
      <w:r>
        <w:t>Operations efficiency report for Mahindra Group. Current operational metrics show 98.5% uptime across all facilities.</w:t>
      </w:r>
    </w:p>
    <w:p>
      <w:r>
        <w:t>Supply chain analysis reveals opportunities for automation and predictive maintenance implementation.</w:t>
      </w:r>
    </w:p>
    <w:p/>
    <w:p>
      <w:r>
        <w:t>Contact Information: Account Manager: robert.jones@mahindragroup.com, +91-7654321098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