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Reliance Industries - Strategy Proposal</w:t>
      </w:r>
    </w:p>
    <w:p>
      <w:r>
        <w:t>Client: Reliance Industries</w:t>
      </w:r>
    </w:p>
    <w:p>
      <w:r>
        <w:t>Service Line: Strategy</w:t>
      </w:r>
    </w:p>
    <w:p>
      <w:r>
        <w:t>Document Type: Proposal</w:t>
      </w:r>
    </w:p>
    <w:p>
      <w:r>
        <w:t>Date: 2026-04-18</w:t>
      </w:r>
    </w:p>
    <w:p/>
    <w:p>
      <w:r>
        <w:t>Competitive landscape analysis reveals opportunities in digital transformation and customer experience enhancement.</w:t>
      </w:r>
    </w:p>
    <w:p>
      <w:r>
        <w:t>Strategic expansion proposal for FY2024. Executive Summary: Reliance Industries plans to expand operations across Q1-Q4 2024.</w:t>
      </w:r>
    </w:p>
    <w:p>
      <w:r>
        <w:t>Market analysis shows strong growth potential in tier-2 and tier-3 cities. Projected revenue increase of 25-30% YoY.</w:t>
      </w:r>
    </w:p>
    <w:p/>
    <w:p>
      <w:r>
        <w:t>Contact Information: Account Manager: robert.jones@relianceindustries.com, +91-7654321098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