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Reliance Industries - Technology Roadmap</w:t>
      </w:r>
    </w:p>
    <w:p>
      <w:r>
        <w:t>Client: Reliance Industries</w:t>
      </w:r>
    </w:p>
    <w:p>
      <w:r>
        <w:t>Service Line: Technology</w:t>
      </w:r>
    </w:p>
    <w:p>
      <w:r>
        <w:t>Document Type: Roadmap</w:t>
      </w:r>
    </w:p>
    <w:p>
      <w:r>
        <w:t>Date: 2026-04-18</w:t>
      </w:r>
    </w:p>
    <w:p/>
    <w:p>
      <w:r>
        <w:t>Digital transformation initiatives focus on AI/ML integration, data analytics, and customer-facing applications.</w:t>
      </w:r>
    </w:p>
    <w:p>
      <w:r>
        <w:t>Infrastructure modernization plan includes microservices architecture and containerization strategies.</w:t>
      </w:r>
    </w:p>
    <w:p>
      <w:r>
        <w:t>Technology roadmap for Reliance Industries. Cloud migration strategy includes AWS/Azure hybrid deployment by Q4 2026.</w:t>
      </w:r>
    </w:p>
    <w:p/>
    <w:p>
      <w:r>
        <w:t>Contact Information: Account Manager: robert.jones@relianceindustries.com, +91-7654321098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