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2E5C61" w:rsidR="000E22B2" w:rsidP="000E22B2" w:rsidRDefault="000E22B2" w14:paraId="2774CC22" w14:textId="77777777">
      <w:pPr>
        <w:jc w:val="center"/>
        <w:rPr>
          <w:b/>
          <w:bCs/>
          <w:sz w:val="22"/>
          <w:szCs w:val="22"/>
          <w:u w:val="single"/>
        </w:rPr>
      </w:pPr>
      <w:r w:rsidRPr="002E5C61">
        <w:rPr>
          <w:b/>
          <w:bCs/>
          <w:sz w:val="22"/>
          <w:szCs w:val="22"/>
          <w:u w:val="single"/>
        </w:rPr>
        <w:t>Topics: Descriptive Statistics and Probability</w:t>
      </w:r>
    </w:p>
    <w:p w:rsidRPr="002E5C61" w:rsidR="000E22B2" w:rsidP="000E22B2" w:rsidRDefault="000E22B2" w14:paraId="46C7FF48" w14:textId="77777777">
      <w:pPr>
        <w:rPr>
          <w:b/>
          <w:bCs/>
          <w:sz w:val="22"/>
          <w:szCs w:val="22"/>
        </w:rPr>
      </w:pPr>
    </w:p>
    <w:p w:rsidRPr="002E5C61" w:rsidR="000E22B2" w:rsidP="000E22B2" w:rsidRDefault="000E22B2" w14:paraId="01993936" w14:textId="77777777">
      <w:pPr>
        <w:autoSpaceDE w:val="0"/>
        <w:autoSpaceDN w:val="0"/>
        <w:adjustRightInd w:val="0"/>
        <w:rPr>
          <w:sz w:val="22"/>
          <w:szCs w:val="22"/>
        </w:rPr>
      </w:pPr>
    </w:p>
    <w:p w:rsidRPr="00B274D4" w:rsidR="000E22B2" w:rsidP="000E22B2" w:rsidRDefault="000E22B2" w14:paraId="6E348E1A" w14:textId="77777777">
      <w:pPr>
        <w:pStyle w:val="ListParagraph"/>
        <w:numPr>
          <w:ilvl w:val="0"/>
          <w:numId w:val="4"/>
        </w:numPr>
        <w:autoSpaceDE w:val="0"/>
        <w:autoSpaceDN w:val="0"/>
        <w:adjustRightInd w:val="0"/>
        <w:spacing w:after="0"/>
        <w:rPr>
          <w:rFonts w:ascii="Times New Roman" w:hAnsi="Times New Roman" w:cs="Times New Roman"/>
          <w:color w:val="FF0000"/>
        </w:rPr>
      </w:pPr>
      <w:r w:rsidRPr="00B274D4">
        <w:rPr>
          <w:rFonts w:ascii="Times New Roman" w:hAnsi="Times New Roman" w:cs="Times New Roman"/>
          <w:color w:val="FF0000"/>
        </w:rPr>
        <w:t xml:space="preserve">Look at the data given below. Plot the data, find the outliers and find out  </w:t>
      </w:r>
      <m:oMath>
        <m:r>
          <w:rPr>
            <w:rFonts w:ascii="Cambria Math" w:hAnsi="Cambria Math" w:cs="Times New Roman"/>
            <w:color w:val="FF0000"/>
          </w:rPr>
          <m:t xml:space="preserve">μ, σ, </m:t>
        </m:r>
        <m:sSup>
          <m:sSupPr>
            <m:ctrlPr>
              <w:rPr>
                <w:rFonts w:ascii="Cambria Math" w:hAnsi="Cambria Math" w:cs="Times New Roman"/>
                <w:i/>
                <w:color w:val="FF0000"/>
              </w:rPr>
            </m:ctrlPr>
          </m:sSupPr>
          <m:e>
            <m:r>
              <w:rPr>
                <w:rFonts w:ascii="Cambria Math" w:hAnsi="Cambria Math" w:cs="Times New Roman"/>
                <w:color w:val="FF0000"/>
              </w:rPr>
              <m:t>σ</m:t>
            </m:r>
          </m:e>
          <m:sup>
            <m:r>
              <w:rPr>
                <w:rFonts w:ascii="Cambria Math" w:hAnsi="Cambria Math" w:cs="Times New Roman"/>
                <w:color w:val="FF0000"/>
              </w:rPr>
              <m:t>2</m:t>
            </m:r>
          </m:sup>
        </m:sSup>
      </m:oMath>
    </w:p>
    <w:p w:rsidRPr="002E5C61" w:rsidR="000E22B2" w:rsidP="000E22B2" w:rsidRDefault="000E22B2" w14:paraId="713C7235" w14:textId="77777777">
      <w:pPr>
        <w:pStyle w:val="ListParagraph"/>
        <w:autoSpaceDE w:val="0"/>
        <w:autoSpaceDN w:val="0"/>
        <w:adjustRightInd w:val="0"/>
        <w:spacing w:after="0"/>
        <w:rPr>
          <w:rFonts w:ascii="Times New Roman" w:hAnsi="Times New Roman" w:cs="Times New Roman"/>
        </w:rPr>
      </w:pPr>
    </w:p>
    <w:tbl>
      <w:tblPr>
        <w:tblW w:w="3826" w:type="dxa"/>
        <w:jc w:val="center"/>
        <w:tblLook w:val="04A0" w:firstRow="1" w:lastRow="0" w:firstColumn="1" w:lastColumn="0" w:noHBand="0" w:noVBand="1"/>
      </w:tblPr>
      <w:tblGrid>
        <w:gridCol w:w="2476"/>
        <w:gridCol w:w="1350"/>
      </w:tblGrid>
      <w:tr w:rsidRPr="002E5C61" w:rsidR="000E22B2" w:rsidTr="00BB3C58" w14:paraId="23DCD938" w14:textId="77777777">
        <w:trPr>
          <w:trHeight w:val="300"/>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2E5C61" w:rsidR="000E22B2" w:rsidP="00BB3C58" w:rsidRDefault="000E22B2" w14:paraId="36F63CE3" w14:textId="77777777">
            <w:pPr>
              <w:rPr>
                <w:b/>
                <w:color w:val="000000"/>
              </w:rPr>
            </w:pPr>
            <w:r w:rsidRPr="002E5C61">
              <w:rPr>
                <w:b/>
                <w:color w:val="000000"/>
                <w:sz w:val="22"/>
                <w:szCs w:val="22"/>
              </w:rPr>
              <w:t>Name of company</w:t>
            </w:r>
          </w:p>
        </w:tc>
        <w:tc>
          <w:tcPr>
            <w:tcW w:w="1350" w:type="dxa"/>
            <w:tcBorders>
              <w:top w:val="single" w:color="auto" w:sz="4" w:space="0"/>
              <w:left w:val="nil"/>
              <w:bottom w:val="single" w:color="auto" w:sz="4" w:space="0"/>
              <w:right w:val="single" w:color="auto" w:sz="4" w:space="0"/>
            </w:tcBorders>
            <w:shd w:val="clear" w:color="auto" w:fill="auto"/>
            <w:noWrap/>
            <w:vAlign w:val="bottom"/>
            <w:hideMark/>
          </w:tcPr>
          <w:p w:rsidRPr="002E5C61" w:rsidR="000E22B2" w:rsidP="00BB3C58" w:rsidRDefault="000E22B2" w14:paraId="1F8A9E05" w14:textId="77777777">
            <w:pPr>
              <w:jc w:val="right"/>
              <w:rPr>
                <w:b/>
                <w:color w:val="000000"/>
              </w:rPr>
            </w:pPr>
            <w:r w:rsidRPr="002E5C61">
              <w:rPr>
                <w:b/>
                <w:color w:val="000000"/>
                <w:sz w:val="22"/>
                <w:szCs w:val="22"/>
              </w:rPr>
              <w:t>Measure X</w:t>
            </w:r>
          </w:p>
        </w:tc>
      </w:tr>
      <w:tr w:rsidRPr="002E5C61" w:rsidR="000E22B2" w:rsidTr="00BB3C58" w14:paraId="2CC4C1DD" w14:textId="77777777">
        <w:trPr>
          <w:trHeight w:val="300"/>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2E5C61" w:rsidR="000E22B2" w:rsidP="00BB3C58" w:rsidRDefault="000E22B2" w14:paraId="6A86040C" w14:textId="77777777">
            <w:pPr>
              <w:rPr>
                <w:color w:val="000000"/>
              </w:rPr>
            </w:pPr>
            <w:r w:rsidRPr="002E5C61">
              <w:rPr>
                <w:color w:val="000000"/>
                <w:sz w:val="22"/>
                <w:szCs w:val="22"/>
              </w:rPr>
              <w:t>Allied Signal</w:t>
            </w:r>
          </w:p>
        </w:tc>
        <w:tc>
          <w:tcPr>
            <w:tcW w:w="1350" w:type="dxa"/>
            <w:tcBorders>
              <w:top w:val="single" w:color="auto" w:sz="4" w:space="0"/>
              <w:left w:val="nil"/>
              <w:bottom w:val="single" w:color="auto" w:sz="4" w:space="0"/>
              <w:right w:val="single" w:color="auto" w:sz="4" w:space="0"/>
            </w:tcBorders>
            <w:shd w:val="clear" w:color="auto" w:fill="auto"/>
            <w:noWrap/>
            <w:vAlign w:val="bottom"/>
            <w:hideMark/>
          </w:tcPr>
          <w:p w:rsidRPr="002E5C61" w:rsidR="000E22B2" w:rsidP="00BB3C58" w:rsidRDefault="000E22B2" w14:paraId="32561DDF" w14:textId="77777777">
            <w:pPr>
              <w:jc w:val="right"/>
              <w:rPr>
                <w:color w:val="000000"/>
              </w:rPr>
            </w:pPr>
            <w:r w:rsidRPr="002E5C61">
              <w:rPr>
                <w:color w:val="000000"/>
                <w:sz w:val="22"/>
                <w:szCs w:val="22"/>
              </w:rPr>
              <w:t>24.23%</w:t>
            </w:r>
          </w:p>
        </w:tc>
      </w:tr>
      <w:tr w:rsidRPr="002E5C61" w:rsidR="000E22B2" w:rsidTr="00BB3C58" w14:paraId="49D3706A" w14:textId="77777777">
        <w:trPr>
          <w:trHeight w:val="300"/>
          <w:jc w:val="center"/>
        </w:trPr>
        <w:tc>
          <w:tcPr>
            <w:tcW w:w="2476" w:type="dxa"/>
            <w:tcBorders>
              <w:top w:val="nil"/>
              <w:left w:val="single" w:color="auto" w:sz="4" w:space="0"/>
              <w:bottom w:val="single" w:color="auto" w:sz="4" w:space="0"/>
              <w:right w:val="single" w:color="auto" w:sz="4" w:space="0"/>
            </w:tcBorders>
            <w:shd w:val="clear" w:color="auto" w:fill="auto"/>
            <w:noWrap/>
            <w:vAlign w:val="bottom"/>
            <w:hideMark/>
          </w:tcPr>
          <w:p w:rsidRPr="002E5C61" w:rsidR="000E22B2" w:rsidP="00BB3C58" w:rsidRDefault="000E22B2" w14:paraId="134E0A90" w14:textId="77777777">
            <w:pPr>
              <w:rPr>
                <w:color w:val="000000"/>
              </w:rPr>
            </w:pPr>
            <w:r w:rsidRPr="002E5C61">
              <w:rPr>
                <w:color w:val="000000"/>
                <w:sz w:val="22"/>
                <w:szCs w:val="22"/>
              </w:rPr>
              <w:t>Bankers Trust</w:t>
            </w:r>
          </w:p>
        </w:tc>
        <w:tc>
          <w:tcPr>
            <w:tcW w:w="1350" w:type="dxa"/>
            <w:tcBorders>
              <w:top w:val="nil"/>
              <w:left w:val="nil"/>
              <w:bottom w:val="single" w:color="auto" w:sz="4" w:space="0"/>
              <w:right w:val="single" w:color="auto" w:sz="4" w:space="0"/>
            </w:tcBorders>
            <w:shd w:val="clear" w:color="auto" w:fill="auto"/>
            <w:noWrap/>
            <w:vAlign w:val="bottom"/>
            <w:hideMark/>
          </w:tcPr>
          <w:p w:rsidRPr="002E5C61" w:rsidR="000E22B2" w:rsidP="00BB3C58" w:rsidRDefault="000E22B2" w14:paraId="33F7F088" w14:textId="77777777">
            <w:pPr>
              <w:jc w:val="right"/>
              <w:rPr>
                <w:color w:val="000000"/>
              </w:rPr>
            </w:pPr>
            <w:r w:rsidRPr="002E5C61">
              <w:rPr>
                <w:color w:val="000000"/>
                <w:sz w:val="22"/>
                <w:szCs w:val="22"/>
              </w:rPr>
              <w:t>25.53%</w:t>
            </w:r>
          </w:p>
        </w:tc>
      </w:tr>
      <w:tr w:rsidRPr="002E5C61" w:rsidR="000E22B2" w:rsidTr="00BB3C58" w14:paraId="2F9629D3" w14:textId="77777777">
        <w:trPr>
          <w:trHeight w:val="300"/>
          <w:jc w:val="center"/>
        </w:trPr>
        <w:tc>
          <w:tcPr>
            <w:tcW w:w="2476" w:type="dxa"/>
            <w:tcBorders>
              <w:top w:val="nil"/>
              <w:left w:val="single" w:color="auto" w:sz="4" w:space="0"/>
              <w:bottom w:val="single" w:color="auto" w:sz="4" w:space="0"/>
              <w:right w:val="single" w:color="auto" w:sz="4" w:space="0"/>
            </w:tcBorders>
            <w:shd w:val="clear" w:color="auto" w:fill="auto"/>
            <w:noWrap/>
            <w:vAlign w:val="bottom"/>
            <w:hideMark/>
          </w:tcPr>
          <w:p w:rsidRPr="002E5C61" w:rsidR="000E22B2" w:rsidP="00BB3C58" w:rsidRDefault="000E22B2" w14:paraId="4F8C78A2" w14:textId="77777777">
            <w:pPr>
              <w:rPr>
                <w:color w:val="000000"/>
              </w:rPr>
            </w:pPr>
            <w:r w:rsidRPr="002E5C61">
              <w:rPr>
                <w:color w:val="000000"/>
                <w:sz w:val="22"/>
                <w:szCs w:val="22"/>
              </w:rPr>
              <w:t>General Mills</w:t>
            </w:r>
          </w:p>
        </w:tc>
        <w:tc>
          <w:tcPr>
            <w:tcW w:w="1350" w:type="dxa"/>
            <w:tcBorders>
              <w:top w:val="nil"/>
              <w:left w:val="nil"/>
              <w:bottom w:val="single" w:color="auto" w:sz="4" w:space="0"/>
              <w:right w:val="single" w:color="auto" w:sz="4" w:space="0"/>
            </w:tcBorders>
            <w:shd w:val="clear" w:color="auto" w:fill="auto"/>
            <w:noWrap/>
            <w:vAlign w:val="bottom"/>
            <w:hideMark/>
          </w:tcPr>
          <w:p w:rsidRPr="002E5C61" w:rsidR="000E22B2" w:rsidP="00BB3C58" w:rsidRDefault="000E22B2" w14:paraId="5AFCCECB" w14:textId="77777777">
            <w:pPr>
              <w:jc w:val="right"/>
              <w:rPr>
                <w:color w:val="000000"/>
              </w:rPr>
            </w:pPr>
            <w:r w:rsidRPr="002E5C61">
              <w:rPr>
                <w:color w:val="000000"/>
                <w:sz w:val="22"/>
                <w:szCs w:val="22"/>
              </w:rPr>
              <w:t>25.41%</w:t>
            </w:r>
          </w:p>
        </w:tc>
      </w:tr>
      <w:tr w:rsidRPr="002E5C61" w:rsidR="000E22B2" w:rsidTr="00BB3C58" w14:paraId="40EE7C0E" w14:textId="77777777">
        <w:trPr>
          <w:trHeight w:val="300"/>
          <w:jc w:val="center"/>
        </w:trPr>
        <w:tc>
          <w:tcPr>
            <w:tcW w:w="2476" w:type="dxa"/>
            <w:tcBorders>
              <w:top w:val="nil"/>
              <w:left w:val="single" w:color="auto" w:sz="4" w:space="0"/>
              <w:bottom w:val="single" w:color="auto" w:sz="4" w:space="0"/>
              <w:right w:val="single" w:color="auto" w:sz="4" w:space="0"/>
            </w:tcBorders>
            <w:shd w:val="clear" w:color="auto" w:fill="auto"/>
            <w:noWrap/>
            <w:vAlign w:val="bottom"/>
            <w:hideMark/>
          </w:tcPr>
          <w:p w:rsidRPr="002E5C61" w:rsidR="000E22B2" w:rsidP="00BB3C58" w:rsidRDefault="000E22B2" w14:paraId="2ECF4298" w14:textId="77777777">
            <w:pPr>
              <w:rPr>
                <w:color w:val="000000"/>
              </w:rPr>
            </w:pPr>
            <w:r w:rsidRPr="002E5C61">
              <w:rPr>
                <w:color w:val="000000"/>
                <w:sz w:val="22"/>
                <w:szCs w:val="22"/>
              </w:rPr>
              <w:t>ITT Industries</w:t>
            </w:r>
          </w:p>
        </w:tc>
        <w:tc>
          <w:tcPr>
            <w:tcW w:w="1350" w:type="dxa"/>
            <w:tcBorders>
              <w:top w:val="nil"/>
              <w:left w:val="nil"/>
              <w:bottom w:val="single" w:color="auto" w:sz="4" w:space="0"/>
              <w:right w:val="single" w:color="auto" w:sz="4" w:space="0"/>
            </w:tcBorders>
            <w:shd w:val="clear" w:color="auto" w:fill="auto"/>
            <w:noWrap/>
            <w:vAlign w:val="bottom"/>
            <w:hideMark/>
          </w:tcPr>
          <w:p w:rsidRPr="002E5C61" w:rsidR="000E22B2" w:rsidP="00BB3C58" w:rsidRDefault="000E22B2" w14:paraId="603A8ADF" w14:textId="77777777">
            <w:pPr>
              <w:jc w:val="right"/>
              <w:rPr>
                <w:color w:val="000000"/>
              </w:rPr>
            </w:pPr>
            <w:r w:rsidRPr="002E5C61">
              <w:rPr>
                <w:color w:val="000000"/>
                <w:sz w:val="22"/>
                <w:szCs w:val="22"/>
              </w:rPr>
              <w:t>24.14%</w:t>
            </w:r>
          </w:p>
        </w:tc>
      </w:tr>
      <w:tr w:rsidRPr="002E5C61" w:rsidR="000E22B2" w:rsidTr="00BB3C58" w14:paraId="7E3A373D" w14:textId="77777777">
        <w:trPr>
          <w:trHeight w:val="300"/>
          <w:jc w:val="center"/>
        </w:trPr>
        <w:tc>
          <w:tcPr>
            <w:tcW w:w="2476" w:type="dxa"/>
            <w:tcBorders>
              <w:top w:val="nil"/>
              <w:left w:val="single" w:color="auto" w:sz="4" w:space="0"/>
              <w:bottom w:val="single" w:color="auto" w:sz="4" w:space="0"/>
              <w:right w:val="single" w:color="auto" w:sz="4" w:space="0"/>
            </w:tcBorders>
            <w:shd w:val="clear" w:color="auto" w:fill="auto"/>
            <w:noWrap/>
            <w:vAlign w:val="bottom"/>
            <w:hideMark/>
          </w:tcPr>
          <w:p w:rsidRPr="002E5C61" w:rsidR="000E22B2" w:rsidP="00BB3C58" w:rsidRDefault="000E22B2" w14:paraId="181A0645" w14:textId="77777777">
            <w:pPr>
              <w:rPr>
                <w:color w:val="000000"/>
              </w:rPr>
            </w:pPr>
            <w:proofErr w:type="spellStart"/>
            <w:r w:rsidRPr="002E5C61">
              <w:rPr>
                <w:color w:val="000000"/>
                <w:sz w:val="22"/>
                <w:szCs w:val="22"/>
              </w:rPr>
              <w:t>J.P.Morgan</w:t>
            </w:r>
            <w:proofErr w:type="spellEnd"/>
            <w:r w:rsidRPr="002E5C61">
              <w:rPr>
                <w:color w:val="000000"/>
                <w:sz w:val="22"/>
                <w:szCs w:val="22"/>
              </w:rPr>
              <w:t xml:space="preserve"> &amp; Co.</w:t>
            </w:r>
          </w:p>
        </w:tc>
        <w:tc>
          <w:tcPr>
            <w:tcW w:w="1350" w:type="dxa"/>
            <w:tcBorders>
              <w:top w:val="nil"/>
              <w:left w:val="nil"/>
              <w:bottom w:val="single" w:color="auto" w:sz="4" w:space="0"/>
              <w:right w:val="single" w:color="auto" w:sz="4" w:space="0"/>
            </w:tcBorders>
            <w:shd w:val="clear" w:color="auto" w:fill="auto"/>
            <w:noWrap/>
            <w:vAlign w:val="bottom"/>
            <w:hideMark/>
          </w:tcPr>
          <w:p w:rsidRPr="002E5C61" w:rsidR="000E22B2" w:rsidP="00BB3C58" w:rsidRDefault="000E22B2" w14:paraId="396F4F19" w14:textId="77777777">
            <w:pPr>
              <w:jc w:val="right"/>
              <w:rPr>
                <w:color w:val="000000"/>
              </w:rPr>
            </w:pPr>
            <w:r w:rsidRPr="002E5C61">
              <w:rPr>
                <w:color w:val="000000"/>
                <w:sz w:val="22"/>
                <w:szCs w:val="22"/>
              </w:rPr>
              <w:t>29.62%</w:t>
            </w:r>
          </w:p>
        </w:tc>
      </w:tr>
      <w:tr w:rsidRPr="002E5C61" w:rsidR="000E22B2" w:rsidTr="00BB3C58" w14:paraId="6DE45EFC" w14:textId="77777777">
        <w:trPr>
          <w:trHeight w:val="300"/>
          <w:jc w:val="center"/>
        </w:trPr>
        <w:tc>
          <w:tcPr>
            <w:tcW w:w="2476" w:type="dxa"/>
            <w:tcBorders>
              <w:top w:val="nil"/>
              <w:left w:val="single" w:color="auto" w:sz="4" w:space="0"/>
              <w:bottom w:val="single" w:color="auto" w:sz="4" w:space="0"/>
              <w:right w:val="single" w:color="auto" w:sz="4" w:space="0"/>
            </w:tcBorders>
            <w:shd w:val="clear" w:color="auto" w:fill="auto"/>
            <w:noWrap/>
            <w:vAlign w:val="bottom"/>
            <w:hideMark/>
          </w:tcPr>
          <w:p w:rsidRPr="002E5C61" w:rsidR="000E22B2" w:rsidP="00BB3C58" w:rsidRDefault="000E22B2" w14:paraId="1A66121A" w14:textId="77777777">
            <w:pPr>
              <w:rPr>
                <w:color w:val="000000"/>
              </w:rPr>
            </w:pPr>
            <w:r w:rsidRPr="002E5C61">
              <w:rPr>
                <w:color w:val="000000"/>
                <w:sz w:val="22"/>
                <w:szCs w:val="22"/>
              </w:rPr>
              <w:t>Lehman Brothers</w:t>
            </w:r>
          </w:p>
        </w:tc>
        <w:tc>
          <w:tcPr>
            <w:tcW w:w="1350" w:type="dxa"/>
            <w:tcBorders>
              <w:top w:val="nil"/>
              <w:left w:val="nil"/>
              <w:bottom w:val="single" w:color="auto" w:sz="4" w:space="0"/>
              <w:right w:val="single" w:color="auto" w:sz="4" w:space="0"/>
            </w:tcBorders>
            <w:shd w:val="clear" w:color="auto" w:fill="auto"/>
            <w:noWrap/>
            <w:vAlign w:val="bottom"/>
            <w:hideMark/>
          </w:tcPr>
          <w:p w:rsidRPr="002E5C61" w:rsidR="000E22B2" w:rsidP="00BB3C58" w:rsidRDefault="000E22B2" w14:paraId="58D13B7F" w14:textId="77777777">
            <w:pPr>
              <w:jc w:val="right"/>
              <w:rPr>
                <w:color w:val="000000"/>
              </w:rPr>
            </w:pPr>
            <w:r w:rsidRPr="002E5C61">
              <w:rPr>
                <w:color w:val="000000"/>
                <w:sz w:val="22"/>
                <w:szCs w:val="22"/>
              </w:rPr>
              <w:t>28.25%</w:t>
            </w:r>
          </w:p>
        </w:tc>
      </w:tr>
      <w:tr w:rsidRPr="002E5C61" w:rsidR="000E22B2" w:rsidTr="00BB3C58" w14:paraId="39B59659" w14:textId="77777777">
        <w:trPr>
          <w:trHeight w:val="300"/>
          <w:jc w:val="center"/>
        </w:trPr>
        <w:tc>
          <w:tcPr>
            <w:tcW w:w="2476" w:type="dxa"/>
            <w:tcBorders>
              <w:top w:val="nil"/>
              <w:left w:val="single" w:color="auto" w:sz="4" w:space="0"/>
              <w:bottom w:val="single" w:color="auto" w:sz="4" w:space="0"/>
              <w:right w:val="single" w:color="auto" w:sz="4" w:space="0"/>
            </w:tcBorders>
            <w:shd w:val="clear" w:color="auto" w:fill="auto"/>
            <w:noWrap/>
            <w:vAlign w:val="bottom"/>
            <w:hideMark/>
          </w:tcPr>
          <w:p w:rsidRPr="002E5C61" w:rsidR="000E22B2" w:rsidP="00BB3C58" w:rsidRDefault="000E22B2" w14:paraId="6D1CE04E" w14:textId="77777777">
            <w:pPr>
              <w:rPr>
                <w:color w:val="000000"/>
              </w:rPr>
            </w:pPr>
            <w:r w:rsidRPr="002E5C61">
              <w:rPr>
                <w:color w:val="000000"/>
                <w:sz w:val="22"/>
                <w:szCs w:val="22"/>
              </w:rPr>
              <w:t>Marriott</w:t>
            </w:r>
          </w:p>
        </w:tc>
        <w:tc>
          <w:tcPr>
            <w:tcW w:w="1350" w:type="dxa"/>
            <w:tcBorders>
              <w:top w:val="nil"/>
              <w:left w:val="nil"/>
              <w:bottom w:val="single" w:color="auto" w:sz="4" w:space="0"/>
              <w:right w:val="single" w:color="auto" w:sz="4" w:space="0"/>
            </w:tcBorders>
            <w:shd w:val="clear" w:color="auto" w:fill="auto"/>
            <w:noWrap/>
            <w:vAlign w:val="bottom"/>
            <w:hideMark/>
          </w:tcPr>
          <w:p w:rsidRPr="002E5C61" w:rsidR="000E22B2" w:rsidP="00BB3C58" w:rsidRDefault="000E22B2" w14:paraId="07D60CCC" w14:textId="77777777">
            <w:pPr>
              <w:jc w:val="right"/>
              <w:rPr>
                <w:color w:val="000000"/>
              </w:rPr>
            </w:pPr>
            <w:r w:rsidRPr="002E5C61">
              <w:rPr>
                <w:color w:val="000000"/>
                <w:sz w:val="22"/>
                <w:szCs w:val="22"/>
              </w:rPr>
              <w:t>25.81%</w:t>
            </w:r>
          </w:p>
        </w:tc>
      </w:tr>
      <w:tr w:rsidRPr="002E5C61" w:rsidR="000E22B2" w:rsidTr="00BB3C58" w14:paraId="24E1951E" w14:textId="77777777">
        <w:trPr>
          <w:trHeight w:val="300"/>
          <w:jc w:val="center"/>
        </w:trPr>
        <w:tc>
          <w:tcPr>
            <w:tcW w:w="2476" w:type="dxa"/>
            <w:tcBorders>
              <w:top w:val="nil"/>
              <w:left w:val="single" w:color="auto" w:sz="4" w:space="0"/>
              <w:bottom w:val="single" w:color="auto" w:sz="4" w:space="0"/>
              <w:right w:val="single" w:color="auto" w:sz="4" w:space="0"/>
            </w:tcBorders>
            <w:shd w:val="clear" w:color="auto" w:fill="auto"/>
            <w:noWrap/>
            <w:vAlign w:val="bottom"/>
            <w:hideMark/>
          </w:tcPr>
          <w:p w:rsidRPr="002E5C61" w:rsidR="000E22B2" w:rsidP="00BB3C58" w:rsidRDefault="000E22B2" w14:paraId="06559C91" w14:textId="77777777">
            <w:pPr>
              <w:rPr>
                <w:color w:val="000000"/>
              </w:rPr>
            </w:pPr>
            <w:r w:rsidRPr="002E5C61">
              <w:rPr>
                <w:color w:val="000000"/>
                <w:sz w:val="22"/>
                <w:szCs w:val="22"/>
              </w:rPr>
              <w:t>MCI</w:t>
            </w:r>
          </w:p>
        </w:tc>
        <w:tc>
          <w:tcPr>
            <w:tcW w:w="1350" w:type="dxa"/>
            <w:tcBorders>
              <w:top w:val="nil"/>
              <w:left w:val="nil"/>
              <w:bottom w:val="single" w:color="auto" w:sz="4" w:space="0"/>
              <w:right w:val="single" w:color="auto" w:sz="4" w:space="0"/>
            </w:tcBorders>
            <w:shd w:val="clear" w:color="auto" w:fill="auto"/>
            <w:noWrap/>
            <w:vAlign w:val="bottom"/>
            <w:hideMark/>
          </w:tcPr>
          <w:p w:rsidRPr="002E5C61" w:rsidR="000E22B2" w:rsidP="00BB3C58" w:rsidRDefault="000E22B2" w14:paraId="1D641E0D" w14:textId="77777777">
            <w:pPr>
              <w:jc w:val="right"/>
              <w:rPr>
                <w:color w:val="000000"/>
              </w:rPr>
            </w:pPr>
            <w:r w:rsidRPr="002E5C61">
              <w:rPr>
                <w:color w:val="000000"/>
                <w:sz w:val="22"/>
                <w:szCs w:val="22"/>
              </w:rPr>
              <w:t>24.39%</w:t>
            </w:r>
          </w:p>
        </w:tc>
      </w:tr>
      <w:tr w:rsidRPr="002E5C61" w:rsidR="000E22B2" w:rsidTr="00BB3C58" w14:paraId="3E9F18BA" w14:textId="77777777">
        <w:trPr>
          <w:trHeight w:val="300"/>
          <w:jc w:val="center"/>
        </w:trPr>
        <w:tc>
          <w:tcPr>
            <w:tcW w:w="2476" w:type="dxa"/>
            <w:tcBorders>
              <w:top w:val="nil"/>
              <w:left w:val="single" w:color="auto" w:sz="4" w:space="0"/>
              <w:bottom w:val="single" w:color="auto" w:sz="4" w:space="0"/>
              <w:right w:val="single" w:color="auto" w:sz="4" w:space="0"/>
            </w:tcBorders>
            <w:shd w:val="clear" w:color="auto" w:fill="auto"/>
            <w:noWrap/>
            <w:vAlign w:val="bottom"/>
            <w:hideMark/>
          </w:tcPr>
          <w:p w:rsidRPr="002E5C61" w:rsidR="000E22B2" w:rsidP="00BB3C58" w:rsidRDefault="000E22B2" w14:paraId="7D2262CE" w14:textId="77777777">
            <w:pPr>
              <w:rPr>
                <w:color w:val="000000"/>
              </w:rPr>
            </w:pPr>
            <w:r w:rsidRPr="002E5C61">
              <w:rPr>
                <w:color w:val="000000"/>
                <w:sz w:val="22"/>
                <w:szCs w:val="22"/>
              </w:rPr>
              <w:t>Merrill Lynch</w:t>
            </w:r>
          </w:p>
        </w:tc>
        <w:tc>
          <w:tcPr>
            <w:tcW w:w="1350" w:type="dxa"/>
            <w:tcBorders>
              <w:top w:val="nil"/>
              <w:left w:val="nil"/>
              <w:bottom w:val="single" w:color="auto" w:sz="4" w:space="0"/>
              <w:right w:val="single" w:color="auto" w:sz="4" w:space="0"/>
            </w:tcBorders>
            <w:shd w:val="clear" w:color="auto" w:fill="auto"/>
            <w:noWrap/>
            <w:vAlign w:val="bottom"/>
            <w:hideMark/>
          </w:tcPr>
          <w:p w:rsidRPr="002E5C61" w:rsidR="000E22B2" w:rsidP="00BB3C58" w:rsidRDefault="000E22B2" w14:paraId="2B3580E8" w14:textId="77777777">
            <w:pPr>
              <w:jc w:val="right"/>
              <w:rPr>
                <w:color w:val="000000"/>
              </w:rPr>
            </w:pPr>
            <w:r w:rsidRPr="002E5C61">
              <w:rPr>
                <w:color w:val="000000"/>
                <w:sz w:val="22"/>
                <w:szCs w:val="22"/>
              </w:rPr>
              <w:t>40.26%</w:t>
            </w:r>
          </w:p>
        </w:tc>
      </w:tr>
      <w:tr w:rsidRPr="002E5C61" w:rsidR="000E22B2" w:rsidTr="00BB3C58" w14:paraId="38E77BAF" w14:textId="77777777">
        <w:trPr>
          <w:trHeight w:val="300"/>
          <w:jc w:val="center"/>
        </w:trPr>
        <w:tc>
          <w:tcPr>
            <w:tcW w:w="2476" w:type="dxa"/>
            <w:tcBorders>
              <w:top w:val="nil"/>
              <w:left w:val="single" w:color="auto" w:sz="4" w:space="0"/>
              <w:bottom w:val="single" w:color="auto" w:sz="4" w:space="0"/>
              <w:right w:val="single" w:color="auto" w:sz="4" w:space="0"/>
            </w:tcBorders>
            <w:shd w:val="clear" w:color="auto" w:fill="auto"/>
            <w:noWrap/>
            <w:vAlign w:val="bottom"/>
            <w:hideMark/>
          </w:tcPr>
          <w:p w:rsidRPr="002E5C61" w:rsidR="000E22B2" w:rsidP="00BB3C58" w:rsidRDefault="000E22B2" w14:paraId="7884663E" w14:textId="77777777">
            <w:pPr>
              <w:rPr>
                <w:color w:val="000000"/>
              </w:rPr>
            </w:pPr>
            <w:r w:rsidRPr="002E5C61">
              <w:rPr>
                <w:color w:val="000000"/>
                <w:sz w:val="22"/>
                <w:szCs w:val="22"/>
              </w:rPr>
              <w:t>Microsoft</w:t>
            </w:r>
          </w:p>
        </w:tc>
        <w:tc>
          <w:tcPr>
            <w:tcW w:w="1350" w:type="dxa"/>
            <w:tcBorders>
              <w:top w:val="nil"/>
              <w:left w:val="nil"/>
              <w:bottom w:val="single" w:color="auto" w:sz="4" w:space="0"/>
              <w:right w:val="single" w:color="auto" w:sz="4" w:space="0"/>
            </w:tcBorders>
            <w:shd w:val="clear" w:color="auto" w:fill="auto"/>
            <w:noWrap/>
            <w:vAlign w:val="bottom"/>
            <w:hideMark/>
          </w:tcPr>
          <w:p w:rsidRPr="002E5C61" w:rsidR="000E22B2" w:rsidP="00BB3C58" w:rsidRDefault="000E22B2" w14:paraId="0A534E17" w14:textId="77777777">
            <w:pPr>
              <w:jc w:val="right"/>
              <w:rPr>
                <w:color w:val="000000"/>
              </w:rPr>
            </w:pPr>
            <w:r w:rsidRPr="002E5C61">
              <w:rPr>
                <w:color w:val="000000"/>
                <w:sz w:val="22"/>
                <w:szCs w:val="22"/>
              </w:rPr>
              <w:t>32.95%</w:t>
            </w:r>
          </w:p>
        </w:tc>
      </w:tr>
      <w:tr w:rsidRPr="002E5C61" w:rsidR="000E22B2" w:rsidTr="00BB3C58" w14:paraId="51676E5B" w14:textId="77777777">
        <w:trPr>
          <w:trHeight w:val="300"/>
          <w:jc w:val="center"/>
        </w:trPr>
        <w:tc>
          <w:tcPr>
            <w:tcW w:w="2476" w:type="dxa"/>
            <w:tcBorders>
              <w:top w:val="nil"/>
              <w:left w:val="single" w:color="auto" w:sz="4" w:space="0"/>
              <w:bottom w:val="single" w:color="auto" w:sz="4" w:space="0"/>
              <w:right w:val="single" w:color="auto" w:sz="4" w:space="0"/>
            </w:tcBorders>
            <w:shd w:val="clear" w:color="auto" w:fill="auto"/>
            <w:noWrap/>
            <w:vAlign w:val="bottom"/>
            <w:hideMark/>
          </w:tcPr>
          <w:p w:rsidRPr="002E5C61" w:rsidR="000E22B2" w:rsidP="00BB3C58" w:rsidRDefault="000E22B2" w14:paraId="2380AC50" w14:textId="77777777">
            <w:pPr>
              <w:rPr>
                <w:color w:val="000000"/>
              </w:rPr>
            </w:pPr>
            <w:r w:rsidRPr="002E5C61">
              <w:rPr>
                <w:color w:val="000000"/>
                <w:sz w:val="22"/>
                <w:szCs w:val="22"/>
              </w:rPr>
              <w:t>Morgan Stanley</w:t>
            </w:r>
          </w:p>
        </w:tc>
        <w:tc>
          <w:tcPr>
            <w:tcW w:w="1350" w:type="dxa"/>
            <w:tcBorders>
              <w:top w:val="nil"/>
              <w:left w:val="nil"/>
              <w:bottom w:val="single" w:color="auto" w:sz="4" w:space="0"/>
              <w:right w:val="single" w:color="auto" w:sz="4" w:space="0"/>
            </w:tcBorders>
            <w:shd w:val="clear" w:color="auto" w:fill="auto"/>
            <w:noWrap/>
            <w:vAlign w:val="bottom"/>
            <w:hideMark/>
          </w:tcPr>
          <w:p w:rsidRPr="002E5C61" w:rsidR="000E22B2" w:rsidP="00BB3C58" w:rsidRDefault="000E22B2" w14:paraId="1A5F3455" w14:textId="77777777">
            <w:pPr>
              <w:jc w:val="right"/>
              <w:rPr>
                <w:color w:val="000000"/>
              </w:rPr>
            </w:pPr>
            <w:r w:rsidRPr="002E5C61">
              <w:rPr>
                <w:color w:val="000000"/>
                <w:sz w:val="22"/>
                <w:szCs w:val="22"/>
              </w:rPr>
              <w:t>91.36%</w:t>
            </w:r>
          </w:p>
        </w:tc>
      </w:tr>
      <w:tr w:rsidRPr="002E5C61" w:rsidR="000E22B2" w:rsidTr="00BB3C58" w14:paraId="6A8AAFBC" w14:textId="77777777">
        <w:trPr>
          <w:trHeight w:val="300"/>
          <w:jc w:val="center"/>
        </w:trPr>
        <w:tc>
          <w:tcPr>
            <w:tcW w:w="2476" w:type="dxa"/>
            <w:tcBorders>
              <w:top w:val="nil"/>
              <w:left w:val="single" w:color="auto" w:sz="4" w:space="0"/>
              <w:bottom w:val="single" w:color="auto" w:sz="4" w:space="0"/>
              <w:right w:val="single" w:color="auto" w:sz="4" w:space="0"/>
            </w:tcBorders>
            <w:shd w:val="clear" w:color="auto" w:fill="auto"/>
            <w:noWrap/>
            <w:vAlign w:val="bottom"/>
            <w:hideMark/>
          </w:tcPr>
          <w:p w:rsidRPr="002E5C61" w:rsidR="000E22B2" w:rsidP="00BB3C58" w:rsidRDefault="000E22B2" w14:paraId="08016BDC" w14:textId="77777777">
            <w:pPr>
              <w:rPr>
                <w:color w:val="000000"/>
              </w:rPr>
            </w:pPr>
            <w:r w:rsidRPr="002E5C61">
              <w:rPr>
                <w:color w:val="000000"/>
                <w:sz w:val="22"/>
                <w:szCs w:val="22"/>
              </w:rPr>
              <w:t>Sun Microsystems</w:t>
            </w:r>
          </w:p>
        </w:tc>
        <w:tc>
          <w:tcPr>
            <w:tcW w:w="1350" w:type="dxa"/>
            <w:tcBorders>
              <w:top w:val="nil"/>
              <w:left w:val="nil"/>
              <w:bottom w:val="single" w:color="auto" w:sz="4" w:space="0"/>
              <w:right w:val="single" w:color="auto" w:sz="4" w:space="0"/>
            </w:tcBorders>
            <w:shd w:val="clear" w:color="auto" w:fill="auto"/>
            <w:noWrap/>
            <w:vAlign w:val="bottom"/>
            <w:hideMark/>
          </w:tcPr>
          <w:p w:rsidRPr="002E5C61" w:rsidR="000E22B2" w:rsidP="00BB3C58" w:rsidRDefault="000E22B2" w14:paraId="39937F62" w14:textId="77777777">
            <w:pPr>
              <w:jc w:val="right"/>
              <w:rPr>
                <w:color w:val="000000"/>
              </w:rPr>
            </w:pPr>
            <w:r w:rsidRPr="002E5C61">
              <w:rPr>
                <w:color w:val="000000"/>
                <w:sz w:val="22"/>
                <w:szCs w:val="22"/>
              </w:rPr>
              <w:t>25.99%</w:t>
            </w:r>
          </w:p>
        </w:tc>
      </w:tr>
      <w:tr w:rsidRPr="002E5C61" w:rsidR="000E22B2" w:rsidTr="00BB3C58" w14:paraId="3FDBAABB" w14:textId="77777777">
        <w:trPr>
          <w:trHeight w:val="300"/>
          <w:jc w:val="center"/>
        </w:trPr>
        <w:tc>
          <w:tcPr>
            <w:tcW w:w="2476" w:type="dxa"/>
            <w:tcBorders>
              <w:top w:val="nil"/>
              <w:left w:val="single" w:color="auto" w:sz="4" w:space="0"/>
              <w:bottom w:val="single" w:color="auto" w:sz="4" w:space="0"/>
              <w:right w:val="single" w:color="auto" w:sz="4" w:space="0"/>
            </w:tcBorders>
            <w:shd w:val="clear" w:color="auto" w:fill="auto"/>
            <w:noWrap/>
            <w:vAlign w:val="bottom"/>
            <w:hideMark/>
          </w:tcPr>
          <w:p w:rsidRPr="002E5C61" w:rsidR="000E22B2" w:rsidP="00BB3C58" w:rsidRDefault="000E22B2" w14:paraId="6584B708" w14:textId="77777777">
            <w:pPr>
              <w:rPr>
                <w:color w:val="000000"/>
              </w:rPr>
            </w:pPr>
            <w:r w:rsidRPr="002E5C61">
              <w:rPr>
                <w:color w:val="000000"/>
                <w:sz w:val="22"/>
                <w:szCs w:val="22"/>
              </w:rPr>
              <w:t>Travelers</w:t>
            </w:r>
          </w:p>
        </w:tc>
        <w:tc>
          <w:tcPr>
            <w:tcW w:w="1350" w:type="dxa"/>
            <w:tcBorders>
              <w:top w:val="nil"/>
              <w:left w:val="nil"/>
              <w:bottom w:val="single" w:color="auto" w:sz="4" w:space="0"/>
              <w:right w:val="single" w:color="auto" w:sz="4" w:space="0"/>
            </w:tcBorders>
            <w:shd w:val="clear" w:color="auto" w:fill="auto"/>
            <w:noWrap/>
            <w:vAlign w:val="bottom"/>
            <w:hideMark/>
          </w:tcPr>
          <w:p w:rsidRPr="002E5C61" w:rsidR="000E22B2" w:rsidP="00BB3C58" w:rsidRDefault="000E22B2" w14:paraId="2F6E91C9" w14:textId="77777777">
            <w:pPr>
              <w:jc w:val="right"/>
              <w:rPr>
                <w:color w:val="000000"/>
              </w:rPr>
            </w:pPr>
            <w:r w:rsidRPr="002E5C61">
              <w:rPr>
                <w:color w:val="000000"/>
                <w:sz w:val="22"/>
                <w:szCs w:val="22"/>
              </w:rPr>
              <w:t>39.42%</w:t>
            </w:r>
          </w:p>
        </w:tc>
      </w:tr>
      <w:tr w:rsidRPr="002E5C61" w:rsidR="000E22B2" w:rsidTr="00BB3C58" w14:paraId="09BFB615" w14:textId="77777777">
        <w:trPr>
          <w:trHeight w:val="300"/>
          <w:jc w:val="center"/>
        </w:trPr>
        <w:tc>
          <w:tcPr>
            <w:tcW w:w="2476" w:type="dxa"/>
            <w:tcBorders>
              <w:top w:val="nil"/>
              <w:left w:val="single" w:color="auto" w:sz="4" w:space="0"/>
              <w:bottom w:val="single" w:color="auto" w:sz="4" w:space="0"/>
              <w:right w:val="single" w:color="auto" w:sz="4" w:space="0"/>
            </w:tcBorders>
            <w:shd w:val="clear" w:color="auto" w:fill="auto"/>
            <w:noWrap/>
            <w:vAlign w:val="bottom"/>
            <w:hideMark/>
          </w:tcPr>
          <w:p w:rsidRPr="002E5C61" w:rsidR="000E22B2" w:rsidP="00BB3C58" w:rsidRDefault="000E22B2" w14:paraId="6931922F" w14:textId="77777777">
            <w:pPr>
              <w:rPr>
                <w:color w:val="000000"/>
              </w:rPr>
            </w:pPr>
            <w:r w:rsidRPr="002E5C61">
              <w:rPr>
                <w:color w:val="000000"/>
                <w:sz w:val="22"/>
                <w:szCs w:val="22"/>
              </w:rPr>
              <w:t>US Airways</w:t>
            </w:r>
          </w:p>
        </w:tc>
        <w:tc>
          <w:tcPr>
            <w:tcW w:w="1350" w:type="dxa"/>
            <w:tcBorders>
              <w:top w:val="nil"/>
              <w:left w:val="nil"/>
              <w:bottom w:val="single" w:color="auto" w:sz="4" w:space="0"/>
              <w:right w:val="single" w:color="auto" w:sz="4" w:space="0"/>
            </w:tcBorders>
            <w:shd w:val="clear" w:color="auto" w:fill="auto"/>
            <w:noWrap/>
            <w:vAlign w:val="bottom"/>
            <w:hideMark/>
          </w:tcPr>
          <w:p w:rsidRPr="002E5C61" w:rsidR="000E22B2" w:rsidP="00BB3C58" w:rsidRDefault="000E22B2" w14:paraId="2DC21581" w14:textId="77777777">
            <w:pPr>
              <w:jc w:val="right"/>
              <w:rPr>
                <w:color w:val="000000"/>
              </w:rPr>
            </w:pPr>
            <w:r w:rsidRPr="002E5C61">
              <w:rPr>
                <w:color w:val="000000"/>
                <w:sz w:val="22"/>
                <w:szCs w:val="22"/>
              </w:rPr>
              <w:t>26.71%</w:t>
            </w:r>
          </w:p>
        </w:tc>
      </w:tr>
      <w:tr w:rsidRPr="002E5C61" w:rsidR="000E22B2" w:rsidTr="00BB3C58" w14:paraId="1A99C4C6" w14:textId="77777777">
        <w:trPr>
          <w:trHeight w:val="300"/>
          <w:jc w:val="center"/>
        </w:trPr>
        <w:tc>
          <w:tcPr>
            <w:tcW w:w="2476" w:type="dxa"/>
            <w:tcBorders>
              <w:top w:val="nil"/>
              <w:left w:val="single" w:color="auto" w:sz="4" w:space="0"/>
              <w:bottom w:val="single" w:color="auto" w:sz="4" w:space="0"/>
              <w:right w:val="single" w:color="auto" w:sz="4" w:space="0"/>
            </w:tcBorders>
            <w:shd w:val="clear" w:color="auto" w:fill="auto"/>
            <w:noWrap/>
            <w:vAlign w:val="bottom"/>
            <w:hideMark/>
          </w:tcPr>
          <w:p w:rsidRPr="002E5C61" w:rsidR="000E22B2" w:rsidP="00BB3C58" w:rsidRDefault="000E22B2" w14:paraId="1AB8EA4B" w14:textId="77777777">
            <w:pPr>
              <w:rPr>
                <w:color w:val="000000"/>
              </w:rPr>
            </w:pPr>
            <w:r w:rsidRPr="002E5C61">
              <w:rPr>
                <w:color w:val="000000"/>
                <w:sz w:val="22"/>
                <w:szCs w:val="22"/>
              </w:rPr>
              <w:t>Warner-Lambert</w:t>
            </w:r>
          </w:p>
        </w:tc>
        <w:tc>
          <w:tcPr>
            <w:tcW w:w="1350" w:type="dxa"/>
            <w:tcBorders>
              <w:top w:val="nil"/>
              <w:left w:val="nil"/>
              <w:bottom w:val="single" w:color="auto" w:sz="4" w:space="0"/>
              <w:right w:val="single" w:color="auto" w:sz="4" w:space="0"/>
            </w:tcBorders>
            <w:shd w:val="clear" w:color="auto" w:fill="auto"/>
            <w:noWrap/>
            <w:vAlign w:val="bottom"/>
            <w:hideMark/>
          </w:tcPr>
          <w:p w:rsidRPr="002E5C61" w:rsidR="000E22B2" w:rsidP="00BB3C58" w:rsidRDefault="000E22B2" w14:paraId="43010E98" w14:textId="77777777">
            <w:pPr>
              <w:jc w:val="right"/>
              <w:rPr>
                <w:color w:val="000000"/>
              </w:rPr>
            </w:pPr>
            <w:r w:rsidRPr="002E5C61">
              <w:rPr>
                <w:color w:val="000000"/>
                <w:sz w:val="22"/>
                <w:szCs w:val="22"/>
              </w:rPr>
              <w:t>35.00%</w:t>
            </w:r>
          </w:p>
        </w:tc>
      </w:tr>
    </w:tbl>
    <w:p w:rsidRPr="002E5C61" w:rsidR="000E22B2" w:rsidP="000E22B2" w:rsidRDefault="000E22B2" w14:paraId="181E9475" w14:textId="77777777">
      <w:pPr>
        <w:autoSpaceDE w:val="0"/>
        <w:autoSpaceDN w:val="0"/>
        <w:adjustRightInd w:val="0"/>
        <w:rPr>
          <w:sz w:val="22"/>
          <w:szCs w:val="22"/>
        </w:rPr>
      </w:pPr>
    </w:p>
    <w:p w:rsidRPr="002E5C61" w:rsidR="000E22B2" w:rsidP="000E22B2" w:rsidRDefault="000E22B2" w14:paraId="68320CA4" w14:textId="77777777">
      <w:pPr>
        <w:autoSpaceDE w:val="0"/>
        <w:autoSpaceDN w:val="0"/>
        <w:adjustRightInd w:val="0"/>
        <w:rPr>
          <w:sz w:val="22"/>
          <w:szCs w:val="22"/>
        </w:rPr>
      </w:pPr>
    </w:p>
    <w:p w:rsidRPr="002E5C61" w:rsidR="000E22B2" w:rsidP="000E22B2" w:rsidRDefault="001A1CAE" w14:paraId="631BDBFF" w14:textId="2EB8E657">
      <w:pPr>
        <w:pStyle w:val="ListParagraph"/>
        <w:autoSpaceDE w:val="0"/>
        <w:autoSpaceDN w:val="0"/>
        <w:adjustRightInd w:val="0"/>
        <w:spacing w:after="0"/>
        <w:rPr>
          <w:rFonts w:ascii="Times New Roman" w:hAnsi="Times New Roman" w:cs="Times New Roman"/>
          <w:b/>
          <w:bCs/>
        </w:rPr>
      </w:pPr>
      <w:r w:rsidRPr="52146615" w:rsidR="52146615">
        <w:rPr>
          <w:rFonts w:ascii="Times New Roman" w:hAnsi="Times New Roman" w:cs="Times New Roman"/>
          <w:b w:val="1"/>
          <w:bCs w:val="1"/>
        </w:rPr>
        <w:t>Answer:</w:t>
      </w:r>
    </w:p>
    <w:p w:rsidRPr="002E5C61" w:rsidR="000E22B2" w:rsidP="52146615" w:rsidRDefault="000E22B2" w14:paraId="3ACAD1DC" w14:textId="157272B2">
      <w:pPr>
        <w:pStyle w:val="ListParagraph"/>
        <w:autoSpaceDE w:val="0"/>
        <w:autoSpaceDN w:val="0"/>
        <w:adjustRightInd w:val="0"/>
        <w:spacing w:after="0"/>
        <w:rPr>
          <w:rFonts w:ascii="Calibri" w:hAnsi="Calibri" w:eastAsia="" w:cs=""/>
          <w:sz w:val="22"/>
          <w:szCs w:val="22"/>
        </w:rPr>
      </w:pPr>
      <w:r>
        <w:drawing>
          <wp:inline wp14:editId="52146615" wp14:anchorId="3754D8C2">
            <wp:extent cx="4572000" cy="2971800"/>
            <wp:effectExtent l="0" t="0" r="0" b="0"/>
            <wp:docPr id="1383469682" name="" title=""/>
            <wp:cNvGraphicFramePr>
              <a:graphicFrameLocks noChangeAspect="1"/>
            </wp:cNvGraphicFramePr>
            <a:graphic>
              <a:graphicData uri="http://schemas.openxmlformats.org/drawingml/2006/picture">
                <pic:pic>
                  <pic:nvPicPr>
                    <pic:cNvPr id="0" name=""/>
                    <pic:cNvPicPr/>
                  </pic:nvPicPr>
                  <pic:blipFill>
                    <a:blip r:embed="R1f6b6ff0c5f64eb7">
                      <a:extLst>
                        <a:ext xmlns:a="http://schemas.openxmlformats.org/drawingml/2006/main" uri="{28A0092B-C50C-407E-A947-70E740481C1C}">
                          <a14:useLocalDpi val="0"/>
                        </a:ext>
                      </a:extLst>
                    </a:blip>
                    <a:stretch>
                      <a:fillRect/>
                    </a:stretch>
                  </pic:blipFill>
                  <pic:spPr>
                    <a:xfrm>
                      <a:off x="0" y="0"/>
                      <a:ext cx="4572000" cy="2971800"/>
                    </a:xfrm>
                    <a:prstGeom prst="rect">
                      <a:avLst/>
                    </a:prstGeom>
                  </pic:spPr>
                </pic:pic>
              </a:graphicData>
            </a:graphic>
          </wp:inline>
        </w:drawing>
      </w:r>
    </w:p>
    <w:p w:rsidRPr="002E5C61" w:rsidR="000E22B2" w:rsidP="52146615" w:rsidRDefault="000E22B2" w14:paraId="00F296FD" w14:textId="5D85F975">
      <w:pPr>
        <w:pStyle w:val="ListParagraph"/>
        <w:autoSpaceDE w:val="0"/>
        <w:autoSpaceDN w:val="0"/>
        <w:adjustRightInd w:val="0"/>
        <w:spacing w:after="0"/>
        <w:rPr>
          <w:rFonts w:ascii="Calibri" w:hAnsi="Calibri" w:eastAsia="" w:cs=""/>
          <w:sz w:val="22"/>
          <w:szCs w:val="22"/>
        </w:rPr>
      </w:pPr>
      <w:r>
        <w:drawing>
          <wp:inline wp14:editId="6F1D9CB6" wp14:anchorId="68B2FDA2">
            <wp:extent cx="4572000" cy="4314825"/>
            <wp:effectExtent l="0" t="0" r="0" b="0"/>
            <wp:docPr id="1920619698" name="" title=""/>
            <wp:cNvGraphicFramePr>
              <a:graphicFrameLocks noChangeAspect="1"/>
            </wp:cNvGraphicFramePr>
            <a:graphic>
              <a:graphicData uri="http://schemas.openxmlformats.org/drawingml/2006/picture">
                <pic:pic>
                  <pic:nvPicPr>
                    <pic:cNvPr id="0" name=""/>
                    <pic:cNvPicPr/>
                  </pic:nvPicPr>
                  <pic:blipFill>
                    <a:blip r:embed="Rd059fabf97c5481e">
                      <a:extLst>
                        <a:ext xmlns:a="http://schemas.openxmlformats.org/drawingml/2006/main" uri="{28A0092B-C50C-407E-A947-70E740481C1C}">
                          <a14:useLocalDpi val="0"/>
                        </a:ext>
                      </a:extLst>
                    </a:blip>
                    <a:stretch>
                      <a:fillRect/>
                    </a:stretch>
                  </pic:blipFill>
                  <pic:spPr>
                    <a:xfrm>
                      <a:off x="0" y="0"/>
                      <a:ext cx="4572000" cy="4314825"/>
                    </a:xfrm>
                    <a:prstGeom prst="rect">
                      <a:avLst/>
                    </a:prstGeom>
                  </pic:spPr>
                </pic:pic>
              </a:graphicData>
            </a:graphic>
          </wp:inline>
        </w:drawing>
      </w:r>
    </w:p>
    <w:p w:rsidRPr="002E5C61" w:rsidR="000E22B2" w:rsidP="52146615" w:rsidRDefault="000E22B2" w14:paraId="400A59BC" w14:textId="3F3685F5">
      <w:pPr>
        <w:pStyle w:val="ListParagraph"/>
        <w:autoSpaceDE w:val="0"/>
        <w:autoSpaceDN w:val="0"/>
        <w:adjustRightInd w:val="0"/>
        <w:spacing w:after="0"/>
        <w:rPr>
          <w:rFonts w:ascii="Calibri" w:hAnsi="Calibri" w:eastAsia="" w:cs=""/>
          <w:sz w:val="22"/>
          <w:szCs w:val="22"/>
        </w:rPr>
      </w:pPr>
      <w:r>
        <w:drawing>
          <wp:inline wp14:editId="00D72746" wp14:anchorId="373BB123">
            <wp:extent cx="3067050" cy="2505075"/>
            <wp:effectExtent l="0" t="0" r="0" b="0"/>
            <wp:docPr id="1326050378" name="" title=""/>
            <wp:cNvGraphicFramePr>
              <a:graphicFrameLocks noChangeAspect="1"/>
            </wp:cNvGraphicFramePr>
            <a:graphic>
              <a:graphicData uri="http://schemas.openxmlformats.org/drawingml/2006/picture">
                <pic:pic>
                  <pic:nvPicPr>
                    <pic:cNvPr id="0" name=""/>
                    <pic:cNvPicPr/>
                  </pic:nvPicPr>
                  <pic:blipFill>
                    <a:blip r:embed="R6de767b7a59847e0">
                      <a:extLst>
                        <a:ext xmlns:a="http://schemas.openxmlformats.org/drawingml/2006/main" uri="{28A0092B-C50C-407E-A947-70E740481C1C}">
                          <a14:useLocalDpi val="0"/>
                        </a:ext>
                      </a:extLst>
                    </a:blip>
                    <a:stretch>
                      <a:fillRect/>
                    </a:stretch>
                  </pic:blipFill>
                  <pic:spPr>
                    <a:xfrm>
                      <a:off x="0" y="0"/>
                      <a:ext cx="3067050" cy="2505075"/>
                    </a:xfrm>
                    <a:prstGeom prst="rect">
                      <a:avLst/>
                    </a:prstGeom>
                  </pic:spPr>
                </pic:pic>
              </a:graphicData>
            </a:graphic>
          </wp:inline>
        </w:drawing>
      </w:r>
    </w:p>
    <w:p w:rsidRPr="00B274D4" w:rsidR="000E22B2" w:rsidP="000E22B2" w:rsidRDefault="000E22B2" w14:paraId="68215FC5" w14:textId="77777777">
      <w:pPr>
        <w:pStyle w:val="ListParagraph"/>
        <w:numPr>
          <w:ilvl w:val="0"/>
          <w:numId w:val="4"/>
        </w:numPr>
        <w:autoSpaceDE w:val="0"/>
        <w:autoSpaceDN w:val="0"/>
        <w:adjustRightInd w:val="0"/>
        <w:spacing w:after="0"/>
        <w:rPr>
          <w:rFonts w:ascii="Times New Roman" w:hAnsi="Times New Roman" w:cs="Times New Roman"/>
          <w:color w:val="FF0000"/>
        </w:rPr>
      </w:pPr>
    </w:p>
    <w:p w:rsidRPr="002E5C61" w:rsidR="000E22B2" w:rsidP="000E22B2" w:rsidRDefault="000E22B2" w14:paraId="6363E45A" w14:textId="77777777">
      <w:pPr>
        <w:pStyle w:val="ListParagraph"/>
        <w:autoSpaceDE w:val="0"/>
        <w:autoSpaceDN w:val="0"/>
        <w:adjustRightInd w:val="0"/>
        <w:spacing w:after="0"/>
        <w:ind w:left="0"/>
        <w:rPr>
          <w:rFonts w:ascii="Times New Roman" w:hAnsi="Times New Roman" w:cs="Times New Roman"/>
        </w:rPr>
      </w:pPr>
      <w:r w:rsidRPr="002E5C61">
        <w:rPr>
          <w:rFonts w:ascii="Times New Roman" w:hAnsi="Times New Roman" w:cs="Times New Roman"/>
          <w:noProof/>
        </w:rPr>
        <w:drawing>
          <wp:inline distT="0" distB="0" distL="0" distR="0" wp14:anchorId="01487C53" wp14:editId="54D63FBD">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Pr="00B274D4" w:rsidR="000E22B2" w:rsidP="000E22B2" w:rsidRDefault="000E22B2" w14:paraId="0A3C3E18" w14:textId="77777777">
      <w:pPr>
        <w:pStyle w:val="ListParagraph"/>
        <w:autoSpaceDE w:val="0"/>
        <w:autoSpaceDN w:val="0"/>
        <w:adjustRightInd w:val="0"/>
        <w:spacing w:after="0"/>
        <w:rPr>
          <w:rFonts w:ascii="Times New Roman" w:hAnsi="Times New Roman" w:cs="Times New Roman"/>
          <w:color w:val="FF0000"/>
        </w:rPr>
      </w:pPr>
      <w:r w:rsidRPr="00B274D4">
        <w:rPr>
          <w:rFonts w:ascii="Times New Roman" w:hAnsi="Times New Roman" w:cs="Times New Roman"/>
          <w:color w:val="FF0000"/>
        </w:rPr>
        <w:t>Answer the following three questions based on the box-plot above.</w:t>
      </w:r>
    </w:p>
    <w:p w:rsidRPr="002E5C61" w:rsidR="000E22B2" w:rsidP="000E22B2" w:rsidRDefault="000E22B2" w14:paraId="4426D9B0" w14:textId="7EB9145C">
      <w:pPr>
        <w:pStyle w:val="ListParagraph"/>
        <w:numPr>
          <w:ilvl w:val="0"/>
          <w:numId w:val="2"/>
        </w:numPr>
        <w:autoSpaceDE w:val="0"/>
        <w:autoSpaceDN w:val="0"/>
        <w:adjustRightInd w:val="0"/>
        <w:spacing w:after="0"/>
        <w:rPr>
          <w:rFonts w:ascii="Times New Roman" w:hAnsi="Times New Roman" w:cs="Times New Roman"/>
        </w:rPr>
      </w:pPr>
      <w:r w:rsidRPr="002E5C61">
        <w:rPr>
          <w:rFonts w:ascii="Times New Roman" w:hAnsi="Times New Roman" w:cs="Times New Roman"/>
        </w:rPr>
        <w:lastRenderedPageBreak/>
        <w:t>What is inter-quartile range of this dataset? (please approximate the numbers) In one line, explain what this value implies.</w:t>
      </w:r>
      <w:r w:rsidRPr="002E5C61" w:rsidR="00EF360A">
        <w:rPr>
          <w:rFonts w:ascii="Times New Roman" w:hAnsi="Times New Roman" w:cs="Times New Roman"/>
        </w:rPr>
        <w:t xml:space="preserve"> </w:t>
      </w:r>
    </w:p>
    <w:p w:rsidRPr="002E5C61" w:rsidR="00F02352" w:rsidP="00EF360A" w:rsidRDefault="00EF360A" w14:paraId="4615FD77" w14:textId="77777777">
      <w:pPr>
        <w:pStyle w:val="ListParagraph"/>
        <w:autoSpaceDE w:val="0"/>
        <w:autoSpaceDN w:val="0"/>
        <w:adjustRightInd w:val="0"/>
        <w:spacing w:after="0"/>
        <w:ind w:left="1440"/>
        <w:rPr>
          <w:rFonts w:ascii="Times New Roman" w:hAnsi="Times New Roman" w:cs="Times New Roman"/>
        </w:rPr>
      </w:pPr>
      <w:r w:rsidRPr="002E5C61">
        <w:rPr>
          <w:rFonts w:ascii="Times New Roman" w:hAnsi="Times New Roman" w:cs="Times New Roman"/>
          <w:b/>
          <w:bCs/>
        </w:rPr>
        <w:t>Answer:</w:t>
      </w:r>
    </w:p>
    <w:p w:rsidRPr="002E5C61" w:rsidR="0078110D" w:rsidP="00EF360A" w:rsidRDefault="00EF360A" w14:paraId="149B4AB3" w14:textId="2AAD7D1C">
      <w:pPr>
        <w:pStyle w:val="ListParagraph"/>
        <w:autoSpaceDE w:val="0"/>
        <w:autoSpaceDN w:val="0"/>
        <w:adjustRightInd w:val="0"/>
        <w:spacing w:after="0"/>
        <w:ind w:left="1440"/>
        <w:rPr>
          <w:rFonts w:ascii="Times New Roman" w:hAnsi="Times New Roman" w:cs="Times New Roman"/>
        </w:rPr>
      </w:pPr>
      <w:r w:rsidRPr="002E5C61">
        <w:rPr>
          <w:rFonts w:ascii="Times New Roman" w:hAnsi="Times New Roman" w:cs="Times New Roman"/>
        </w:rPr>
        <w:t xml:space="preserve"> IQR = Q3 – Q2 =&gt; 12-5=7</w:t>
      </w:r>
      <w:r w:rsidRPr="002E5C61" w:rsidR="0078110D">
        <w:rPr>
          <w:rFonts w:ascii="Times New Roman" w:hAnsi="Times New Roman" w:cs="Times New Roman"/>
        </w:rPr>
        <w:t xml:space="preserve"> (approx.)</w:t>
      </w:r>
    </w:p>
    <w:p w:rsidRPr="002E5C61" w:rsidR="00EF360A" w:rsidP="00EF360A" w:rsidRDefault="00EF360A" w14:paraId="1D4EFDE4" w14:textId="7A4FF5C7">
      <w:pPr>
        <w:pStyle w:val="ListParagraph"/>
        <w:autoSpaceDE w:val="0"/>
        <w:autoSpaceDN w:val="0"/>
        <w:adjustRightInd w:val="0"/>
        <w:spacing w:after="0"/>
        <w:ind w:left="1440"/>
        <w:rPr>
          <w:rFonts w:ascii="Times New Roman" w:hAnsi="Times New Roman" w:cs="Times New Roman"/>
        </w:rPr>
      </w:pPr>
      <w:r w:rsidRPr="002E5C61">
        <w:rPr>
          <w:rFonts w:ascii="Times New Roman" w:hAnsi="Times New Roman" w:cs="Times New Roman"/>
        </w:rPr>
        <w:t>IQR is like the mid-spread of the data</w:t>
      </w:r>
      <w:r w:rsidRPr="002E5C61" w:rsidR="0078110D">
        <w:rPr>
          <w:rFonts w:ascii="Times New Roman" w:hAnsi="Times New Roman" w:cs="Times New Roman"/>
        </w:rPr>
        <w:t>, which lies at 7, in the above case</w:t>
      </w:r>
      <w:r w:rsidRPr="002E5C61">
        <w:rPr>
          <w:rFonts w:ascii="Times New Roman" w:hAnsi="Times New Roman" w:cs="Times New Roman"/>
        </w:rPr>
        <w:t>.</w:t>
      </w:r>
    </w:p>
    <w:p w:rsidRPr="002E5C61" w:rsidR="000E22B2" w:rsidP="000E22B2" w:rsidRDefault="000E22B2" w14:paraId="217A0CE8" w14:textId="7F700F21">
      <w:pPr>
        <w:pStyle w:val="ListParagraph"/>
        <w:numPr>
          <w:ilvl w:val="0"/>
          <w:numId w:val="2"/>
        </w:numPr>
        <w:autoSpaceDE w:val="0"/>
        <w:autoSpaceDN w:val="0"/>
        <w:adjustRightInd w:val="0"/>
        <w:spacing w:after="0"/>
        <w:rPr>
          <w:rFonts w:ascii="Times New Roman" w:hAnsi="Times New Roman" w:cs="Times New Roman"/>
        </w:rPr>
      </w:pPr>
      <w:r w:rsidRPr="002E5C61">
        <w:rPr>
          <w:rFonts w:ascii="Times New Roman" w:hAnsi="Times New Roman" w:cs="Times New Roman"/>
        </w:rPr>
        <w:t>What can we say about the skewness of this dataset?</w:t>
      </w:r>
    </w:p>
    <w:p w:rsidRPr="002E5C61" w:rsidR="00F02352" w:rsidP="00EF360A" w:rsidRDefault="00EF360A" w14:paraId="0478F899" w14:textId="77777777">
      <w:pPr>
        <w:pStyle w:val="ListParagraph"/>
        <w:autoSpaceDE w:val="0"/>
        <w:autoSpaceDN w:val="0"/>
        <w:adjustRightInd w:val="0"/>
        <w:spacing w:after="0"/>
        <w:ind w:left="1440"/>
        <w:rPr>
          <w:rFonts w:ascii="Times New Roman" w:hAnsi="Times New Roman" w:cs="Times New Roman"/>
        </w:rPr>
      </w:pPr>
      <w:r w:rsidRPr="002E5C61">
        <w:rPr>
          <w:rFonts w:ascii="Times New Roman" w:hAnsi="Times New Roman" w:cs="Times New Roman"/>
          <w:b/>
          <w:bCs/>
        </w:rPr>
        <w:t>Answer:</w:t>
      </w:r>
      <w:r w:rsidRPr="002E5C61">
        <w:rPr>
          <w:rFonts w:ascii="Times New Roman" w:hAnsi="Times New Roman" w:cs="Times New Roman"/>
        </w:rPr>
        <w:t xml:space="preserve"> </w:t>
      </w:r>
    </w:p>
    <w:p w:rsidRPr="002E5C61" w:rsidR="00EF360A" w:rsidP="00EF360A" w:rsidRDefault="000B0602" w14:paraId="5E02EC99" w14:textId="3176F854">
      <w:pPr>
        <w:pStyle w:val="ListParagraph"/>
        <w:autoSpaceDE w:val="0"/>
        <w:autoSpaceDN w:val="0"/>
        <w:adjustRightInd w:val="0"/>
        <w:spacing w:after="0"/>
        <w:ind w:left="1440"/>
        <w:rPr>
          <w:rFonts w:ascii="Times New Roman" w:hAnsi="Times New Roman" w:cs="Times New Roman"/>
        </w:rPr>
      </w:pPr>
      <w:r w:rsidRPr="002E5C61">
        <w:rPr>
          <w:rFonts w:ascii="Times New Roman" w:hAnsi="Times New Roman" w:cs="Times New Roman"/>
        </w:rPr>
        <w:t>T</w:t>
      </w:r>
      <w:r w:rsidRPr="002E5C61" w:rsidR="00EF360A">
        <w:rPr>
          <w:rFonts w:ascii="Times New Roman" w:hAnsi="Times New Roman" w:cs="Times New Roman"/>
        </w:rPr>
        <w:t>he data is positively skewed</w:t>
      </w:r>
      <w:r w:rsidRPr="002E5C61" w:rsidR="006F2365">
        <w:rPr>
          <w:rFonts w:ascii="Times New Roman" w:hAnsi="Times New Roman" w:cs="Times New Roman"/>
        </w:rPr>
        <w:t xml:space="preserve">. </w:t>
      </w:r>
    </w:p>
    <w:p w:rsidRPr="002E5C61" w:rsidR="00F02352" w:rsidP="00EF360A" w:rsidRDefault="00F02352" w14:paraId="1BAB7E1B" w14:textId="77777777">
      <w:pPr>
        <w:pStyle w:val="ListParagraph"/>
        <w:autoSpaceDE w:val="0"/>
        <w:autoSpaceDN w:val="0"/>
        <w:adjustRightInd w:val="0"/>
        <w:spacing w:after="0"/>
        <w:ind w:left="1440"/>
        <w:rPr>
          <w:rFonts w:ascii="Times New Roman" w:hAnsi="Times New Roman" w:cs="Times New Roman"/>
        </w:rPr>
      </w:pPr>
    </w:p>
    <w:p w:rsidRPr="002E5C61" w:rsidR="006F2365" w:rsidP="006F2365" w:rsidRDefault="000E22B2" w14:paraId="57B468F2" w14:textId="444BF562">
      <w:pPr>
        <w:pStyle w:val="ListParagraph"/>
        <w:numPr>
          <w:ilvl w:val="0"/>
          <w:numId w:val="2"/>
        </w:numPr>
        <w:autoSpaceDE w:val="0"/>
        <w:autoSpaceDN w:val="0"/>
        <w:adjustRightInd w:val="0"/>
        <w:spacing w:after="0"/>
        <w:rPr>
          <w:rFonts w:ascii="Times New Roman" w:hAnsi="Times New Roman" w:cs="Times New Roman"/>
        </w:rPr>
      </w:pPr>
      <w:r w:rsidRPr="002E5C61">
        <w:rPr>
          <w:rFonts w:ascii="Times New Roman" w:hAnsi="Times New Roman" w:cs="Times New Roman"/>
        </w:rPr>
        <w:t>If it was found that the data point with the value 25 is actually 2.5, how would the new box-plot be affected?</w:t>
      </w:r>
    </w:p>
    <w:p w:rsidRPr="002E5C61" w:rsidR="00F02352" w:rsidP="005C2311" w:rsidRDefault="005C2311" w14:paraId="44177331" w14:textId="77777777">
      <w:pPr>
        <w:pStyle w:val="ListParagraph"/>
        <w:autoSpaceDE w:val="0"/>
        <w:autoSpaceDN w:val="0"/>
        <w:adjustRightInd w:val="0"/>
        <w:spacing w:after="0"/>
        <w:ind w:left="1440"/>
        <w:rPr>
          <w:rFonts w:ascii="Times New Roman" w:hAnsi="Times New Roman" w:cs="Times New Roman"/>
        </w:rPr>
      </w:pPr>
      <w:r w:rsidRPr="002E5C61">
        <w:rPr>
          <w:rFonts w:ascii="Times New Roman" w:hAnsi="Times New Roman" w:cs="Times New Roman"/>
          <w:b/>
          <w:bCs/>
        </w:rPr>
        <w:t>Answer:</w:t>
      </w:r>
      <w:r w:rsidRPr="002E5C61">
        <w:rPr>
          <w:rFonts w:ascii="Times New Roman" w:hAnsi="Times New Roman" w:cs="Times New Roman"/>
        </w:rPr>
        <w:t xml:space="preserve"> </w:t>
      </w:r>
    </w:p>
    <w:p w:rsidRPr="002E5C61" w:rsidR="006F2365" w:rsidP="006F2365" w:rsidRDefault="005C2311" w14:paraId="0AFE4B73" w14:textId="37A1C78B">
      <w:pPr>
        <w:pStyle w:val="ListParagraph"/>
        <w:autoSpaceDE w:val="0"/>
        <w:autoSpaceDN w:val="0"/>
        <w:adjustRightInd w:val="0"/>
        <w:spacing w:after="0"/>
        <w:ind w:left="1440"/>
        <w:rPr>
          <w:rFonts w:ascii="Times New Roman" w:hAnsi="Times New Roman" w:cs="Times New Roman"/>
        </w:rPr>
      </w:pPr>
      <w:r w:rsidRPr="002E5C61">
        <w:rPr>
          <w:rFonts w:ascii="Times New Roman" w:hAnsi="Times New Roman" w:cs="Times New Roman"/>
        </w:rPr>
        <w:t xml:space="preserve">First there would be no outlier, and secondly, the box plot will still get skewed a little more to the left since most of the observation are towards the left before the median. </w:t>
      </w:r>
    </w:p>
    <w:p w:rsidRPr="002E5C61" w:rsidR="006F2365" w:rsidP="000E22B2" w:rsidRDefault="006F2365" w14:paraId="38789C4E" w14:textId="77777777">
      <w:pPr>
        <w:autoSpaceDE w:val="0"/>
        <w:autoSpaceDN w:val="0"/>
        <w:adjustRightInd w:val="0"/>
        <w:rPr>
          <w:sz w:val="22"/>
          <w:szCs w:val="22"/>
        </w:rPr>
      </w:pPr>
    </w:p>
    <w:p w:rsidRPr="00B274D4" w:rsidR="000E22B2" w:rsidP="000E22B2" w:rsidRDefault="000E22B2" w14:paraId="08AC286C" w14:textId="77777777">
      <w:pPr>
        <w:pStyle w:val="ListParagraph"/>
        <w:numPr>
          <w:ilvl w:val="0"/>
          <w:numId w:val="4"/>
        </w:numPr>
        <w:tabs>
          <w:tab w:val="left" w:pos="720"/>
        </w:tabs>
        <w:autoSpaceDE w:val="0"/>
        <w:autoSpaceDN w:val="0"/>
        <w:adjustRightInd w:val="0"/>
        <w:spacing w:after="0"/>
        <w:rPr>
          <w:rFonts w:ascii="Times New Roman" w:hAnsi="Times New Roman" w:cs="Times New Roman"/>
          <w:color w:val="FF0000"/>
        </w:rPr>
      </w:pPr>
    </w:p>
    <w:p w:rsidRPr="002E5C61" w:rsidR="000E22B2" w:rsidP="000E22B2" w:rsidRDefault="000E22B2" w14:paraId="4F9767F0" w14:textId="77777777">
      <w:pPr>
        <w:pStyle w:val="ListParagraph"/>
        <w:autoSpaceDE w:val="0"/>
        <w:autoSpaceDN w:val="0"/>
        <w:adjustRightInd w:val="0"/>
        <w:spacing w:after="0"/>
        <w:ind w:left="0"/>
        <w:rPr>
          <w:rFonts w:ascii="Times New Roman" w:hAnsi="Times New Roman" w:cs="Times New Roman"/>
        </w:rPr>
      </w:pPr>
      <w:r w:rsidRPr="002E5C61">
        <w:rPr>
          <w:rFonts w:ascii="Times New Roman" w:hAnsi="Times New Roman" w:cs="Times New Roman"/>
          <w:noProof/>
        </w:rPr>
        <w:drawing>
          <wp:inline distT="0" distB="0" distL="0" distR="0" wp14:anchorId="3A58205A" wp14:editId="5FB04A2B">
            <wp:extent cx="3550449" cy="2464428"/>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3569265" cy="2477488"/>
                    </a:xfrm>
                    <a:prstGeom prst="rect">
                      <a:avLst/>
                    </a:prstGeom>
                    <a:noFill/>
                    <a:ln w="9525">
                      <a:noFill/>
                      <a:miter lim="800000"/>
                      <a:headEnd/>
                      <a:tailEnd/>
                    </a:ln>
                  </pic:spPr>
                </pic:pic>
              </a:graphicData>
            </a:graphic>
          </wp:inline>
        </w:drawing>
      </w:r>
    </w:p>
    <w:p w:rsidRPr="002E5C61" w:rsidR="000E22B2" w:rsidP="000E22B2" w:rsidRDefault="000E22B2" w14:paraId="7E7B3E92" w14:textId="77777777">
      <w:pPr>
        <w:pStyle w:val="ListParagraph"/>
        <w:autoSpaceDE w:val="0"/>
        <w:autoSpaceDN w:val="0"/>
        <w:adjustRightInd w:val="0"/>
        <w:spacing w:after="0"/>
        <w:rPr>
          <w:rFonts w:ascii="Times New Roman" w:hAnsi="Times New Roman" w:cs="Times New Roman"/>
        </w:rPr>
      </w:pPr>
    </w:p>
    <w:p w:rsidRPr="00B274D4" w:rsidR="000E22B2" w:rsidP="000E22B2" w:rsidRDefault="000E22B2" w14:paraId="591C65D1" w14:textId="77777777">
      <w:pPr>
        <w:pStyle w:val="ListParagraph"/>
        <w:autoSpaceDE w:val="0"/>
        <w:autoSpaceDN w:val="0"/>
        <w:adjustRightInd w:val="0"/>
        <w:spacing w:after="0"/>
        <w:rPr>
          <w:rFonts w:ascii="Times New Roman" w:hAnsi="Times New Roman" w:cs="Times New Roman"/>
          <w:color w:val="FF0000"/>
        </w:rPr>
      </w:pPr>
      <w:r w:rsidRPr="00B274D4">
        <w:rPr>
          <w:rFonts w:ascii="Times New Roman" w:hAnsi="Times New Roman" w:cs="Times New Roman"/>
          <w:color w:val="FF0000"/>
        </w:rPr>
        <w:t>Answer the following three questions based on the histogram above.</w:t>
      </w:r>
    </w:p>
    <w:p w:rsidRPr="002E5C61" w:rsidR="000E22B2" w:rsidP="000E22B2" w:rsidRDefault="000E22B2" w14:paraId="317AE9A7" w14:textId="108DADF3">
      <w:pPr>
        <w:pStyle w:val="ListParagraph"/>
        <w:numPr>
          <w:ilvl w:val="0"/>
          <w:numId w:val="3"/>
        </w:numPr>
        <w:autoSpaceDE w:val="0"/>
        <w:autoSpaceDN w:val="0"/>
        <w:adjustRightInd w:val="0"/>
        <w:spacing w:after="0"/>
        <w:ind w:left="1440"/>
        <w:rPr>
          <w:rFonts w:ascii="Times New Roman" w:hAnsi="Times New Roman" w:cs="Times New Roman"/>
        </w:rPr>
      </w:pPr>
      <w:r w:rsidRPr="002E5C61">
        <w:rPr>
          <w:rFonts w:ascii="Times New Roman" w:hAnsi="Times New Roman" w:cs="Times New Roman"/>
        </w:rPr>
        <w:t>Where would the mode of this dataset lie?</w:t>
      </w:r>
    </w:p>
    <w:p w:rsidRPr="002E5C61" w:rsidR="00F02352" w:rsidP="00B3440E" w:rsidRDefault="00B3440E" w14:paraId="605B57F5" w14:textId="77777777">
      <w:pPr>
        <w:pStyle w:val="ListParagraph"/>
        <w:autoSpaceDE w:val="0"/>
        <w:autoSpaceDN w:val="0"/>
        <w:adjustRightInd w:val="0"/>
        <w:spacing w:after="0"/>
        <w:ind w:left="1440"/>
        <w:rPr>
          <w:rFonts w:ascii="Times New Roman" w:hAnsi="Times New Roman" w:cs="Times New Roman"/>
        </w:rPr>
      </w:pPr>
      <w:r w:rsidRPr="002E5C61">
        <w:rPr>
          <w:rFonts w:ascii="Times New Roman" w:hAnsi="Times New Roman" w:cs="Times New Roman"/>
          <w:b/>
          <w:bCs/>
        </w:rPr>
        <w:t>Answer:</w:t>
      </w:r>
      <w:r w:rsidRPr="002E5C61">
        <w:rPr>
          <w:rFonts w:ascii="Times New Roman" w:hAnsi="Times New Roman" w:cs="Times New Roman"/>
        </w:rPr>
        <w:t xml:space="preserve"> </w:t>
      </w:r>
    </w:p>
    <w:p w:rsidRPr="002E5C61" w:rsidR="00B3440E" w:rsidP="00B3440E" w:rsidRDefault="00B274D4" w14:paraId="26570AE9" w14:textId="0D20AFF6">
      <w:pPr>
        <w:pStyle w:val="ListParagraph"/>
        <w:autoSpaceDE w:val="0"/>
        <w:autoSpaceDN w:val="0"/>
        <w:adjustRightInd w:val="0"/>
        <w:spacing w:after="0"/>
        <w:ind w:left="1440"/>
        <w:rPr>
          <w:rFonts w:ascii="Times New Roman" w:hAnsi="Times New Roman" w:cs="Times New Roman"/>
        </w:rPr>
      </w:pPr>
      <w:r w:rsidRPr="002E5C61">
        <w:rPr>
          <w:rFonts w:ascii="Times New Roman" w:hAnsi="Times New Roman" w:cs="Times New Roman"/>
        </w:rPr>
        <w:t>Mode</w:t>
      </w:r>
      <w:r w:rsidRPr="002E5C61" w:rsidR="001A1CAE">
        <w:rPr>
          <w:rFonts w:ascii="Times New Roman" w:hAnsi="Times New Roman" w:cs="Times New Roman"/>
        </w:rPr>
        <w:t xml:space="preserve"> lies in the range of 4 to 8 (the one with highest frequency or the observation that occurs more number of times)</w:t>
      </w:r>
    </w:p>
    <w:p w:rsidRPr="002E5C61" w:rsidR="00F02352" w:rsidP="00B3440E" w:rsidRDefault="00F02352" w14:paraId="289BCB1F" w14:textId="77777777">
      <w:pPr>
        <w:pStyle w:val="ListParagraph"/>
        <w:autoSpaceDE w:val="0"/>
        <w:autoSpaceDN w:val="0"/>
        <w:adjustRightInd w:val="0"/>
        <w:spacing w:after="0"/>
        <w:ind w:left="1440"/>
        <w:rPr>
          <w:rFonts w:ascii="Times New Roman" w:hAnsi="Times New Roman" w:cs="Times New Roman"/>
        </w:rPr>
      </w:pPr>
    </w:p>
    <w:p w:rsidRPr="002E5C61" w:rsidR="00F02352" w:rsidP="00F02352" w:rsidRDefault="000E22B2" w14:paraId="1EAE4CC2" w14:textId="00403BC5">
      <w:pPr>
        <w:pStyle w:val="ListParagraph"/>
        <w:numPr>
          <w:ilvl w:val="0"/>
          <w:numId w:val="3"/>
        </w:numPr>
        <w:autoSpaceDE w:val="0"/>
        <w:autoSpaceDN w:val="0"/>
        <w:adjustRightInd w:val="0"/>
        <w:spacing w:after="0"/>
        <w:ind w:left="1440"/>
        <w:rPr>
          <w:rFonts w:ascii="Times New Roman" w:hAnsi="Times New Roman" w:cs="Times New Roman"/>
        </w:rPr>
      </w:pPr>
      <w:r w:rsidRPr="002E5C61">
        <w:rPr>
          <w:rFonts w:ascii="Times New Roman" w:hAnsi="Times New Roman" w:cs="Times New Roman"/>
        </w:rPr>
        <w:t>Comment on the skewness of the dataset.</w:t>
      </w:r>
      <w:r w:rsidRPr="002E5C61">
        <w:rPr>
          <w:rFonts w:ascii="Times New Roman" w:hAnsi="Times New Roman" w:cs="Times New Roman"/>
        </w:rPr>
        <w:tab/>
      </w:r>
    </w:p>
    <w:p w:rsidRPr="002E5C61" w:rsidR="00F02352" w:rsidP="001A1CAE" w:rsidRDefault="001A1CAE" w14:paraId="25C83CDB" w14:textId="77777777">
      <w:pPr>
        <w:pStyle w:val="ListParagraph"/>
        <w:autoSpaceDE w:val="0"/>
        <w:autoSpaceDN w:val="0"/>
        <w:adjustRightInd w:val="0"/>
        <w:spacing w:after="0"/>
        <w:ind w:left="1440"/>
        <w:rPr>
          <w:rFonts w:ascii="Times New Roman" w:hAnsi="Times New Roman" w:cs="Times New Roman"/>
          <w:b/>
          <w:bCs/>
        </w:rPr>
      </w:pPr>
      <w:r w:rsidRPr="002E5C61">
        <w:rPr>
          <w:rFonts w:ascii="Times New Roman" w:hAnsi="Times New Roman" w:cs="Times New Roman"/>
          <w:b/>
          <w:bCs/>
        </w:rPr>
        <w:t xml:space="preserve">Answer: </w:t>
      </w:r>
    </w:p>
    <w:p w:rsidRPr="002E5C61" w:rsidR="001A1CAE" w:rsidP="001A1CAE" w:rsidRDefault="00C457D5" w14:paraId="3D522CE0" w14:textId="01791BB8">
      <w:pPr>
        <w:pStyle w:val="ListParagraph"/>
        <w:autoSpaceDE w:val="0"/>
        <w:autoSpaceDN w:val="0"/>
        <w:adjustRightInd w:val="0"/>
        <w:spacing w:after="0"/>
        <w:ind w:left="1440"/>
        <w:rPr>
          <w:rFonts w:ascii="Times New Roman" w:hAnsi="Times New Roman" w:cs="Times New Roman"/>
        </w:rPr>
      </w:pPr>
      <w:r w:rsidRPr="52146615" w:rsidR="52146615">
        <w:rPr>
          <w:rFonts w:ascii="Times New Roman" w:hAnsi="Times New Roman" w:cs="Times New Roman"/>
        </w:rPr>
        <w:t xml:space="preserve">The data is positively or right skewed. This means that most of the observation lie towards the left side when compare to the right side. The observation range is lower towards the right. </w:t>
      </w:r>
    </w:p>
    <w:p w:rsidRPr="002E5C61" w:rsidR="00F02352" w:rsidP="001A1CAE" w:rsidRDefault="00F02352" w14:paraId="044AB939" w14:textId="77777777">
      <w:pPr>
        <w:pStyle w:val="ListParagraph"/>
        <w:autoSpaceDE w:val="0"/>
        <w:autoSpaceDN w:val="0"/>
        <w:adjustRightInd w:val="0"/>
        <w:spacing w:after="0"/>
        <w:ind w:left="1440"/>
        <w:rPr>
          <w:rFonts w:ascii="Times New Roman" w:hAnsi="Times New Roman" w:cs="Times New Roman"/>
        </w:rPr>
      </w:pPr>
    </w:p>
    <w:p w:rsidRPr="002E5C61" w:rsidR="00E46CF8" w:rsidP="00F02352" w:rsidRDefault="000E22B2" w14:paraId="5DB63E0C" w14:textId="486DCADD">
      <w:pPr>
        <w:pStyle w:val="ListParagraph"/>
        <w:numPr>
          <w:ilvl w:val="0"/>
          <w:numId w:val="3"/>
        </w:numPr>
        <w:autoSpaceDE w:val="0"/>
        <w:autoSpaceDN w:val="0"/>
        <w:adjustRightInd w:val="0"/>
        <w:spacing w:after="0"/>
        <w:ind w:left="1440"/>
        <w:rPr>
          <w:rFonts w:ascii="Times New Roman" w:hAnsi="Times New Roman" w:cs="Times New Roman"/>
        </w:rPr>
      </w:pPr>
      <w:r w:rsidRPr="002E5C61">
        <w:rPr>
          <w:rFonts w:ascii="Times New Roman" w:hAnsi="Times New Roman" w:cs="Times New Roman"/>
        </w:rPr>
        <w:t xml:space="preserve">Suppose that the above histogram and the box-plot in question 2 are plotted for the same dataset. Explain how these graphs complement each other in providing information about any dataset. </w:t>
      </w:r>
    </w:p>
    <w:p w:rsidRPr="002E5C61" w:rsidR="00CF2D45" w:rsidP="00CF2D45" w:rsidRDefault="00CF2D45" w14:paraId="370C5FBF" w14:textId="77777777">
      <w:pPr>
        <w:pStyle w:val="ListParagraph"/>
        <w:autoSpaceDE w:val="0"/>
        <w:autoSpaceDN w:val="0"/>
        <w:adjustRightInd w:val="0"/>
        <w:spacing w:after="0"/>
        <w:ind w:left="1440"/>
        <w:rPr>
          <w:rFonts w:ascii="Times New Roman" w:hAnsi="Times New Roman" w:cs="Times New Roman"/>
        </w:rPr>
      </w:pPr>
    </w:p>
    <w:p w:rsidRPr="002E5C61" w:rsidR="00E46CF8" w:rsidP="00C457D5" w:rsidRDefault="00C457D5" w14:paraId="224B5E26" w14:textId="7EA0B9F3">
      <w:pPr>
        <w:tabs>
          <w:tab w:val="left" w:pos="540"/>
        </w:tabs>
        <w:autoSpaceDE w:val="0"/>
        <w:autoSpaceDN w:val="0"/>
        <w:adjustRightInd w:val="0"/>
        <w:ind w:left="1440"/>
        <w:rPr>
          <w:sz w:val="22"/>
          <w:szCs w:val="22"/>
        </w:rPr>
      </w:pPr>
      <w:r w:rsidRPr="002E5C61">
        <w:rPr>
          <w:b/>
          <w:bCs/>
          <w:sz w:val="22"/>
          <w:szCs w:val="22"/>
        </w:rPr>
        <w:t>Answer:</w:t>
      </w:r>
      <w:r w:rsidRPr="002E5C61">
        <w:rPr>
          <w:sz w:val="22"/>
          <w:szCs w:val="22"/>
        </w:rPr>
        <w:t xml:space="preserve"> </w:t>
      </w:r>
    </w:p>
    <w:p w:rsidRPr="002E5C61" w:rsidR="00E53CF5" w:rsidP="00C457D5" w:rsidRDefault="00E53CF5" w14:paraId="770A88C6" w14:textId="377508B7">
      <w:pPr>
        <w:tabs>
          <w:tab w:val="left" w:pos="540"/>
        </w:tabs>
        <w:autoSpaceDE w:val="0"/>
        <w:autoSpaceDN w:val="0"/>
        <w:adjustRightInd w:val="0"/>
        <w:ind w:left="1440"/>
        <w:rPr>
          <w:sz w:val="22"/>
          <w:szCs w:val="22"/>
        </w:rPr>
      </w:pPr>
      <w:r w:rsidRPr="002E5C61">
        <w:rPr>
          <w:sz w:val="22"/>
          <w:szCs w:val="22"/>
        </w:rPr>
        <w:lastRenderedPageBreak/>
        <w:t xml:space="preserve">Histogram helps in finding out mode, skewness, </w:t>
      </w:r>
      <w:proofErr w:type="gramStart"/>
      <w:r w:rsidRPr="002E5C61">
        <w:rPr>
          <w:sz w:val="22"/>
          <w:szCs w:val="22"/>
        </w:rPr>
        <w:t>kurtosis</w:t>
      </w:r>
      <w:proofErr w:type="gramEnd"/>
      <w:r w:rsidRPr="002E5C61">
        <w:rPr>
          <w:sz w:val="22"/>
          <w:szCs w:val="22"/>
        </w:rPr>
        <w:t>. Boxplot is used to find IQR and outliers.</w:t>
      </w:r>
    </w:p>
    <w:p w:rsidRPr="002E5C61" w:rsidR="006F2365" w:rsidP="00C457D5" w:rsidRDefault="006F2365" w14:paraId="1FDC2960" w14:textId="5C2C19FF">
      <w:pPr>
        <w:tabs>
          <w:tab w:val="left" w:pos="540"/>
        </w:tabs>
        <w:autoSpaceDE w:val="0"/>
        <w:autoSpaceDN w:val="0"/>
        <w:adjustRightInd w:val="0"/>
        <w:ind w:left="1440"/>
        <w:rPr>
          <w:sz w:val="22"/>
          <w:szCs w:val="22"/>
        </w:rPr>
      </w:pPr>
    </w:p>
    <w:p w:rsidRPr="002E5C61" w:rsidR="006F2365" w:rsidP="00C457D5" w:rsidRDefault="006F2365" w14:paraId="22EE287A" w14:textId="3B2A30E8">
      <w:pPr>
        <w:tabs>
          <w:tab w:val="left" w:pos="540"/>
        </w:tabs>
        <w:autoSpaceDE w:val="0"/>
        <w:autoSpaceDN w:val="0"/>
        <w:adjustRightInd w:val="0"/>
        <w:ind w:left="1440"/>
        <w:rPr>
          <w:sz w:val="22"/>
          <w:szCs w:val="22"/>
        </w:rPr>
      </w:pPr>
      <w:r w:rsidRPr="002E5C61">
        <w:rPr>
          <w:sz w:val="22"/>
          <w:szCs w:val="22"/>
        </w:rPr>
        <w:t>Both have an outlier at 25.</w:t>
      </w:r>
    </w:p>
    <w:p w:rsidRPr="002E5C61" w:rsidR="00E53CF5" w:rsidP="00C457D5" w:rsidRDefault="00E53CF5" w14:paraId="03573EA8" w14:textId="77777777">
      <w:pPr>
        <w:tabs>
          <w:tab w:val="left" w:pos="540"/>
        </w:tabs>
        <w:autoSpaceDE w:val="0"/>
        <w:autoSpaceDN w:val="0"/>
        <w:adjustRightInd w:val="0"/>
        <w:ind w:left="1440"/>
        <w:rPr>
          <w:sz w:val="22"/>
          <w:szCs w:val="22"/>
        </w:rPr>
      </w:pPr>
    </w:p>
    <w:p w:rsidRPr="002E5C61" w:rsidR="000E22B2" w:rsidP="00C457D5" w:rsidRDefault="00E53CF5" w14:paraId="26DE8E4E" w14:textId="55918404">
      <w:pPr>
        <w:tabs>
          <w:tab w:val="left" w:pos="540"/>
        </w:tabs>
        <w:autoSpaceDE w:val="0"/>
        <w:autoSpaceDN w:val="0"/>
        <w:adjustRightInd w:val="0"/>
        <w:ind w:left="1440"/>
        <w:rPr>
          <w:sz w:val="22"/>
          <w:szCs w:val="22"/>
        </w:rPr>
      </w:pPr>
      <w:r w:rsidRPr="52146615" w:rsidR="52146615">
        <w:rPr>
          <w:sz w:val="22"/>
          <w:szCs w:val="22"/>
        </w:rPr>
        <w:t xml:space="preserve">Moreover, If question1’s boxplot and question 2’s histogram is for the data set, then both together represent that the data is positively / right skewed. And also, the middle line in the box plot denotes the median, for which we can find where the median lies for our dataset by extending the same line onto the histogram. </w:t>
      </w:r>
    </w:p>
    <w:p w:rsidRPr="002E5C61" w:rsidR="00E46CF8" w:rsidP="00C457D5" w:rsidRDefault="00E46CF8" w14:paraId="7F883F72" w14:textId="77777777">
      <w:pPr>
        <w:tabs>
          <w:tab w:val="left" w:pos="540"/>
        </w:tabs>
        <w:autoSpaceDE w:val="0"/>
        <w:autoSpaceDN w:val="0"/>
        <w:adjustRightInd w:val="0"/>
        <w:ind w:left="1440"/>
        <w:rPr>
          <w:sz w:val="22"/>
          <w:szCs w:val="22"/>
        </w:rPr>
      </w:pPr>
    </w:p>
    <w:p w:rsidRPr="002E5C61" w:rsidR="00C457D5" w:rsidP="00C457D5" w:rsidRDefault="00C457D5" w14:paraId="3A0049FF" w14:textId="3C216BCF">
      <w:pPr>
        <w:tabs>
          <w:tab w:val="left" w:pos="540"/>
        </w:tabs>
        <w:autoSpaceDE w:val="0"/>
        <w:autoSpaceDN w:val="0"/>
        <w:adjustRightInd w:val="0"/>
        <w:ind w:left="1440"/>
        <w:rPr>
          <w:sz w:val="22"/>
          <w:szCs w:val="22"/>
        </w:rPr>
      </w:pPr>
      <w:r w:rsidRPr="002E5C61">
        <w:rPr>
          <w:sz w:val="22"/>
          <w:szCs w:val="22"/>
        </w:rPr>
        <w:t>Also</w:t>
      </w:r>
      <w:r w:rsidRPr="002E5C61" w:rsidR="000D7BCD">
        <w:rPr>
          <w:sz w:val="22"/>
          <w:szCs w:val="22"/>
        </w:rPr>
        <w:t>,</w:t>
      </w:r>
      <w:r w:rsidRPr="002E5C61">
        <w:rPr>
          <w:sz w:val="22"/>
          <w:szCs w:val="22"/>
        </w:rPr>
        <w:t xml:space="preserve"> both the histogram and the boxplot complement each other. The whiskers</w:t>
      </w:r>
      <w:r w:rsidRPr="002E5C61" w:rsidR="000D7BCD">
        <w:rPr>
          <w:sz w:val="22"/>
          <w:szCs w:val="22"/>
        </w:rPr>
        <w:t xml:space="preserve"> in boxplot,</w:t>
      </w:r>
      <w:r w:rsidRPr="002E5C61">
        <w:rPr>
          <w:sz w:val="22"/>
          <w:szCs w:val="22"/>
        </w:rPr>
        <w:t xml:space="preserve"> to the right </w:t>
      </w:r>
      <w:r w:rsidRPr="002E5C61" w:rsidR="000D7BCD">
        <w:rPr>
          <w:sz w:val="22"/>
          <w:szCs w:val="22"/>
        </w:rPr>
        <w:t xml:space="preserve">are longer than that of left </w:t>
      </w:r>
      <w:r w:rsidRPr="002E5C61">
        <w:rPr>
          <w:sz w:val="22"/>
          <w:szCs w:val="22"/>
        </w:rPr>
        <w:t>indicat</w:t>
      </w:r>
      <w:r w:rsidRPr="002E5C61" w:rsidR="000D7BCD">
        <w:rPr>
          <w:sz w:val="22"/>
          <w:szCs w:val="22"/>
        </w:rPr>
        <w:t>ing</w:t>
      </w:r>
      <w:r w:rsidRPr="002E5C61">
        <w:rPr>
          <w:sz w:val="22"/>
          <w:szCs w:val="22"/>
        </w:rPr>
        <w:t xml:space="preserve"> that</w:t>
      </w:r>
      <w:r w:rsidRPr="002E5C61" w:rsidR="000D7BCD">
        <w:rPr>
          <w:sz w:val="22"/>
          <w:szCs w:val="22"/>
        </w:rPr>
        <w:t xml:space="preserve"> the</w:t>
      </w:r>
      <w:r w:rsidRPr="002E5C61">
        <w:rPr>
          <w:sz w:val="22"/>
          <w:szCs w:val="22"/>
        </w:rPr>
        <w:t xml:space="preserve"> </w:t>
      </w:r>
      <w:r w:rsidRPr="002E5C61" w:rsidR="000D7BCD">
        <w:rPr>
          <w:sz w:val="22"/>
          <w:szCs w:val="22"/>
        </w:rPr>
        <w:t xml:space="preserve">number of occurrences of the observation is comparatively lower. </w:t>
      </w:r>
      <w:r w:rsidRPr="002E5C61" w:rsidR="00AF6978">
        <w:rPr>
          <w:sz w:val="22"/>
          <w:szCs w:val="22"/>
        </w:rPr>
        <w:t>Also,</w:t>
      </w:r>
      <w:r w:rsidRPr="002E5C61" w:rsidR="000D7BCD">
        <w:rPr>
          <w:sz w:val="22"/>
          <w:szCs w:val="22"/>
        </w:rPr>
        <w:t xml:space="preserve"> the IQR in the boxplot can be visualized in the histogram showing the range of the data.</w:t>
      </w:r>
    </w:p>
    <w:p w:rsidRPr="002E5C61" w:rsidR="006F2365" w:rsidP="00C457D5" w:rsidRDefault="006F2365" w14:paraId="6931AE00" w14:textId="77777777">
      <w:pPr>
        <w:tabs>
          <w:tab w:val="left" w:pos="540"/>
        </w:tabs>
        <w:autoSpaceDE w:val="0"/>
        <w:autoSpaceDN w:val="0"/>
        <w:adjustRightInd w:val="0"/>
        <w:ind w:left="1440"/>
        <w:rPr>
          <w:sz w:val="22"/>
          <w:szCs w:val="22"/>
        </w:rPr>
      </w:pPr>
    </w:p>
    <w:p w:rsidRPr="002E5C61" w:rsidR="000E22B2" w:rsidP="000E22B2" w:rsidRDefault="000E22B2" w14:paraId="43061A2E" w14:textId="77777777">
      <w:pPr>
        <w:autoSpaceDE w:val="0"/>
        <w:autoSpaceDN w:val="0"/>
        <w:adjustRightInd w:val="0"/>
        <w:rPr>
          <w:sz w:val="22"/>
          <w:szCs w:val="22"/>
        </w:rPr>
      </w:pPr>
    </w:p>
    <w:p w:rsidRPr="00B274D4" w:rsidR="000E22B2" w:rsidP="000E22B2" w:rsidRDefault="000E22B2" w14:paraId="5C273A5D" w14:textId="77777777">
      <w:pPr>
        <w:pStyle w:val="ListParagraph"/>
        <w:numPr>
          <w:ilvl w:val="0"/>
          <w:numId w:val="4"/>
        </w:numPr>
        <w:autoSpaceDE w:val="0"/>
        <w:autoSpaceDN w:val="0"/>
        <w:adjustRightInd w:val="0"/>
        <w:spacing w:after="0"/>
        <w:rPr>
          <w:rFonts w:ascii="Times New Roman" w:hAnsi="Times New Roman" w:cs="Times New Roman"/>
          <w:color w:val="FF0000"/>
        </w:rPr>
      </w:pPr>
      <w:r w:rsidRPr="00B274D4">
        <w:rPr>
          <w:rFonts w:ascii="Times New Roman" w:hAnsi="Times New Roman" w:cs="Times New Roman"/>
          <w:color w:val="FF0000"/>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Pr="002E5C61" w:rsidR="000E22B2" w:rsidP="000E22B2" w:rsidRDefault="000E22B2" w14:paraId="67F6F1F3" w14:textId="77777777">
      <w:pPr>
        <w:pStyle w:val="ListParagraph"/>
        <w:autoSpaceDE w:val="0"/>
        <w:autoSpaceDN w:val="0"/>
        <w:adjustRightInd w:val="0"/>
        <w:spacing w:after="0"/>
        <w:rPr>
          <w:rFonts w:ascii="Times New Roman" w:hAnsi="Times New Roman" w:cs="Times New Roman"/>
        </w:rPr>
      </w:pPr>
    </w:p>
    <w:p w:rsidRPr="002E5C61" w:rsidR="000E22B2" w:rsidP="000E22B2" w:rsidRDefault="00C30880" w14:paraId="07ACF443" w14:textId="66849B81">
      <w:pPr>
        <w:pStyle w:val="ListParagraph"/>
        <w:autoSpaceDE w:val="0"/>
        <w:autoSpaceDN w:val="0"/>
        <w:adjustRightInd w:val="0"/>
        <w:spacing w:after="0"/>
        <w:rPr>
          <w:rFonts w:ascii="Times New Roman" w:hAnsi="Times New Roman" w:cs="Times New Roman"/>
        </w:rPr>
      </w:pPr>
      <w:r w:rsidRPr="52146615" w:rsidR="52146615">
        <w:rPr>
          <w:rFonts w:ascii="Times New Roman" w:hAnsi="Times New Roman" w:cs="Times New Roman"/>
        </w:rPr>
        <w:t xml:space="preserve">Probability of an </w:t>
      </w:r>
      <w:r w:rsidRPr="52146615" w:rsidR="52146615">
        <w:rPr>
          <w:rFonts w:ascii="Times New Roman" w:hAnsi="Times New Roman" w:cs="Times New Roman"/>
        </w:rPr>
        <w:t>event, (</w:t>
      </w:r>
      <w:r w:rsidRPr="52146615" w:rsidR="52146615">
        <w:rPr>
          <w:rFonts w:ascii="Times New Roman" w:hAnsi="Times New Roman" w:cs="Times New Roman"/>
        </w:rPr>
        <w:t>calls getting misdirected) E = 1 /200 = 0.005</w:t>
      </w:r>
    </w:p>
    <w:p w:rsidRPr="002E5C61" w:rsidR="00C30880" w:rsidP="000E22B2" w:rsidRDefault="001E429E" w14:paraId="356852D8" w14:textId="257EC24C">
      <w:pPr>
        <w:pStyle w:val="ListParagraph"/>
        <w:autoSpaceDE w:val="0"/>
        <w:autoSpaceDN w:val="0"/>
        <w:adjustRightInd w:val="0"/>
        <w:spacing w:after="0"/>
        <w:rPr>
          <w:rFonts w:ascii="Times New Roman" w:hAnsi="Times New Roman" w:cs="Times New Roman"/>
        </w:rPr>
      </w:pPr>
      <w:r w:rsidRPr="002E5C61">
        <w:rPr>
          <w:rFonts w:ascii="Times New Roman" w:hAnsi="Times New Roman" w:cs="Times New Roman"/>
        </w:rPr>
        <w:t>Probability of call not misdirecting = 1</w:t>
      </w:r>
      <w:r w:rsidRPr="002E5C61" w:rsidR="00D17C45">
        <w:rPr>
          <w:rFonts w:ascii="Times New Roman" w:hAnsi="Times New Roman" w:cs="Times New Roman"/>
        </w:rPr>
        <w:t xml:space="preserve"> </w:t>
      </w:r>
      <w:r w:rsidRPr="002E5C61">
        <w:rPr>
          <w:rFonts w:ascii="Times New Roman" w:hAnsi="Times New Roman" w:cs="Times New Roman"/>
        </w:rPr>
        <w:t>-</w:t>
      </w:r>
      <w:r w:rsidRPr="002E5C61" w:rsidR="00D17C45">
        <w:rPr>
          <w:rFonts w:ascii="Times New Roman" w:hAnsi="Times New Roman" w:cs="Times New Roman"/>
        </w:rPr>
        <w:t xml:space="preserve"> (</w:t>
      </w:r>
      <w:r w:rsidRPr="002E5C61">
        <w:rPr>
          <w:rFonts w:ascii="Times New Roman" w:hAnsi="Times New Roman" w:cs="Times New Roman"/>
        </w:rPr>
        <w:t>1/200</w:t>
      </w:r>
      <w:r w:rsidRPr="002E5C61" w:rsidR="00D17C45">
        <w:rPr>
          <w:rFonts w:ascii="Times New Roman" w:hAnsi="Times New Roman" w:cs="Times New Roman"/>
        </w:rPr>
        <w:t>)</w:t>
      </w:r>
      <w:r w:rsidRPr="002E5C61">
        <w:rPr>
          <w:rFonts w:ascii="Times New Roman" w:hAnsi="Times New Roman" w:cs="Times New Roman"/>
        </w:rPr>
        <w:t xml:space="preserve"> =&gt; 199/200</w:t>
      </w:r>
      <w:r w:rsidRPr="002E5C61" w:rsidR="00D65D78">
        <w:rPr>
          <w:rFonts w:ascii="Times New Roman" w:hAnsi="Times New Roman" w:cs="Times New Roman"/>
        </w:rPr>
        <w:t xml:space="preserve"> = 0.995</w:t>
      </w:r>
    </w:p>
    <w:p w:rsidRPr="002E5C61" w:rsidR="00D65D78" w:rsidP="001E429E" w:rsidRDefault="00D65D78" w14:paraId="3C313FDF" w14:textId="122E1CD7">
      <w:pPr>
        <w:pStyle w:val="ListParagraph"/>
        <w:autoSpaceDE w:val="0"/>
        <w:autoSpaceDN w:val="0"/>
        <w:adjustRightInd w:val="0"/>
        <w:spacing w:after="0"/>
        <w:rPr>
          <w:rFonts w:ascii="Times New Roman" w:hAnsi="Times New Roman" w:cs="Times New Roman"/>
        </w:rPr>
      </w:pPr>
      <w:r w:rsidRPr="52146615" w:rsidR="52146615">
        <w:rPr>
          <w:rFonts w:ascii="Times New Roman" w:hAnsi="Times New Roman" w:cs="Times New Roman"/>
        </w:rPr>
        <w:t xml:space="preserve">Probability of </w:t>
      </w:r>
      <w:r w:rsidRPr="52146615" w:rsidR="52146615">
        <w:rPr>
          <w:rFonts w:ascii="Times New Roman" w:hAnsi="Times New Roman" w:cs="Times New Roman"/>
        </w:rPr>
        <w:t>at least</w:t>
      </w:r>
      <w:r w:rsidRPr="52146615" w:rsidR="52146615">
        <w:rPr>
          <w:rFonts w:ascii="Times New Roman" w:hAnsi="Times New Roman" w:cs="Times New Roman"/>
        </w:rPr>
        <w:t xml:space="preserve"> one of five is wrong number</w:t>
      </w:r>
    </w:p>
    <w:p w:rsidRPr="002E5C61" w:rsidR="00D65D78" w:rsidP="00D65D78" w:rsidRDefault="00D65D78" w14:paraId="6F83ABF7" w14:textId="265191DF">
      <w:pPr>
        <w:pStyle w:val="ListParagraph"/>
        <w:autoSpaceDE w:val="0"/>
        <w:autoSpaceDN w:val="0"/>
        <w:adjustRightInd w:val="0"/>
        <w:ind w:left="1080"/>
        <w:rPr>
          <w:rFonts w:ascii="Times New Roman" w:hAnsi="Times New Roman" w:cs="Times New Roman"/>
        </w:rPr>
      </w:pPr>
      <w:r w:rsidRPr="52146615" w:rsidR="52146615">
        <w:rPr>
          <w:rFonts w:ascii="Times New Roman" w:hAnsi="Times New Roman" w:cs="Times New Roman"/>
        </w:rPr>
        <w:t xml:space="preserve">1– Probability of </w:t>
      </w:r>
      <w:r w:rsidRPr="52146615" w:rsidR="52146615">
        <w:rPr>
          <w:rFonts w:ascii="Times New Roman" w:hAnsi="Times New Roman" w:cs="Times New Roman"/>
        </w:rPr>
        <w:t>at least</w:t>
      </w:r>
      <w:r w:rsidRPr="52146615" w:rsidR="52146615">
        <w:rPr>
          <w:rFonts w:ascii="Times New Roman" w:hAnsi="Times New Roman" w:cs="Times New Roman"/>
        </w:rPr>
        <w:t xml:space="preserve"> one of five is not wrong number </w:t>
      </w:r>
    </w:p>
    <w:p w:rsidRPr="002E5C61" w:rsidR="00D65D78" w:rsidP="00D65D78" w:rsidRDefault="00D65D78" w14:paraId="78FCABF6" w14:textId="7FDB1891">
      <w:pPr>
        <w:pStyle w:val="ListParagraph"/>
        <w:autoSpaceDE w:val="0"/>
        <w:autoSpaceDN w:val="0"/>
        <w:adjustRightInd w:val="0"/>
        <w:ind w:left="1080"/>
        <w:rPr>
          <w:rFonts w:ascii="Times New Roman" w:hAnsi="Times New Roman" w:cs="Times New Roman"/>
        </w:rPr>
      </w:pPr>
      <w:r w:rsidRPr="002E5C61">
        <w:rPr>
          <w:rFonts w:ascii="Times New Roman" w:hAnsi="Times New Roman" w:cs="Times New Roman"/>
        </w:rPr>
        <w:t>=&gt; 1-(1-0.005</w:t>
      </w:r>
      <w:proofErr w:type="gramStart"/>
      <w:r w:rsidRPr="002E5C61">
        <w:rPr>
          <w:rFonts w:ascii="Times New Roman" w:hAnsi="Times New Roman" w:cs="Times New Roman"/>
        </w:rPr>
        <w:t>)^</w:t>
      </w:r>
      <w:proofErr w:type="gramEnd"/>
      <w:r w:rsidRPr="002E5C61">
        <w:rPr>
          <w:rFonts w:ascii="Times New Roman" w:hAnsi="Times New Roman" w:cs="Times New Roman"/>
        </w:rPr>
        <w:t>5</w:t>
      </w:r>
    </w:p>
    <w:p w:rsidRPr="002E5C61" w:rsidR="00D65D78" w:rsidP="00D65D78" w:rsidRDefault="00D65D78" w14:paraId="134A8191" w14:textId="58607E26">
      <w:pPr>
        <w:pStyle w:val="ListParagraph"/>
        <w:autoSpaceDE w:val="0"/>
        <w:autoSpaceDN w:val="0"/>
        <w:adjustRightInd w:val="0"/>
        <w:ind w:left="1080"/>
        <w:rPr>
          <w:rFonts w:ascii="Times New Roman" w:hAnsi="Times New Roman" w:cs="Times New Roman"/>
        </w:rPr>
      </w:pPr>
      <w:r w:rsidRPr="002E5C61">
        <w:rPr>
          <w:rFonts w:ascii="Times New Roman" w:hAnsi="Times New Roman" w:cs="Times New Roman"/>
        </w:rPr>
        <w:t>=&gt;0.024</w:t>
      </w:r>
    </w:p>
    <w:p w:rsidRPr="002E5C61" w:rsidR="00D65D78" w:rsidP="001E429E" w:rsidRDefault="00D65D78" w14:paraId="281CA9B2" w14:textId="24D5E14E">
      <w:pPr>
        <w:pStyle w:val="ListParagraph"/>
        <w:autoSpaceDE w:val="0"/>
        <w:autoSpaceDN w:val="0"/>
        <w:adjustRightInd w:val="0"/>
        <w:spacing w:after="0"/>
        <w:rPr>
          <w:rFonts w:ascii="Times New Roman" w:hAnsi="Times New Roman" w:cs="Times New Roman"/>
        </w:rPr>
      </w:pPr>
      <w:r w:rsidRPr="002E5C61">
        <w:rPr>
          <w:rFonts w:ascii="Times New Roman" w:hAnsi="Times New Roman" w:cs="Times New Roman"/>
        </w:rPr>
        <w:t>(</w:t>
      </w:r>
      <w:proofErr w:type="gramStart"/>
      <w:r w:rsidRPr="002E5C61">
        <w:rPr>
          <w:rFonts w:ascii="Times New Roman" w:hAnsi="Times New Roman" w:cs="Times New Roman"/>
        </w:rPr>
        <w:t>or</w:t>
      </w:r>
      <w:proofErr w:type="gramEnd"/>
      <w:r w:rsidRPr="002E5C61">
        <w:rPr>
          <w:rFonts w:ascii="Times New Roman" w:hAnsi="Times New Roman" w:cs="Times New Roman"/>
        </w:rPr>
        <w:t>)</w:t>
      </w:r>
    </w:p>
    <w:p w:rsidRPr="002E5C61" w:rsidR="001E429E" w:rsidP="001E429E" w:rsidRDefault="001E429E" w14:paraId="3F5FF9B5" w14:textId="7BA9472E">
      <w:pPr>
        <w:pStyle w:val="ListParagraph"/>
        <w:autoSpaceDE w:val="0"/>
        <w:autoSpaceDN w:val="0"/>
        <w:adjustRightInd w:val="0"/>
        <w:spacing w:after="0"/>
        <w:rPr>
          <w:rFonts w:ascii="Times New Roman" w:hAnsi="Times New Roman" w:cs="Times New Roman"/>
          <w:vertAlign w:val="superscript"/>
        </w:rPr>
      </w:pPr>
      <w:r w:rsidRPr="002E5C61">
        <w:rPr>
          <w:rFonts w:ascii="Times New Roman" w:hAnsi="Times New Roman" w:cs="Times New Roman"/>
        </w:rPr>
        <w:t xml:space="preserve">P(x) = </w:t>
      </w:r>
      <w:proofErr w:type="spellStart"/>
      <w:r w:rsidRPr="002E5C61">
        <w:rPr>
          <w:rFonts w:ascii="Times New Roman" w:hAnsi="Times New Roman" w:cs="Times New Roman"/>
          <w:vertAlign w:val="superscript"/>
        </w:rPr>
        <w:t>n</w:t>
      </w:r>
      <w:r w:rsidRPr="002E5C61">
        <w:rPr>
          <w:rFonts w:ascii="Times New Roman" w:hAnsi="Times New Roman" w:cs="Times New Roman"/>
        </w:rPr>
        <w:t>C.p</w:t>
      </w:r>
      <w:r w:rsidRPr="002E5C61">
        <w:rPr>
          <w:rFonts w:ascii="Times New Roman" w:hAnsi="Times New Roman" w:cs="Times New Roman"/>
          <w:vertAlign w:val="superscript"/>
        </w:rPr>
        <w:t>x</w:t>
      </w:r>
      <w:r w:rsidRPr="002E5C61">
        <w:rPr>
          <w:rFonts w:ascii="Times New Roman" w:hAnsi="Times New Roman" w:cs="Times New Roman"/>
        </w:rPr>
        <w:t>q</w:t>
      </w:r>
      <w:r w:rsidRPr="002E5C61">
        <w:rPr>
          <w:rFonts w:ascii="Times New Roman" w:hAnsi="Times New Roman" w:cs="Times New Roman"/>
          <w:vertAlign w:val="superscript"/>
        </w:rPr>
        <w:t>n</w:t>
      </w:r>
      <w:proofErr w:type="spellEnd"/>
      <w:r w:rsidRPr="002E5C61">
        <w:rPr>
          <w:rFonts w:ascii="Times New Roman" w:hAnsi="Times New Roman" w:cs="Times New Roman"/>
          <w:vertAlign w:val="superscript"/>
        </w:rPr>
        <w:t>-x</w:t>
      </w:r>
    </w:p>
    <w:p w:rsidRPr="002E5C61" w:rsidR="001E429E" w:rsidP="001E429E" w:rsidRDefault="001E429E" w14:paraId="4915E728" w14:textId="1132C373">
      <w:pPr>
        <w:pStyle w:val="ListParagraph"/>
        <w:autoSpaceDE w:val="0"/>
        <w:autoSpaceDN w:val="0"/>
        <w:adjustRightInd w:val="0"/>
        <w:spacing w:after="0"/>
        <w:rPr>
          <w:rFonts w:ascii="Times New Roman" w:hAnsi="Times New Roman" w:cs="Times New Roman"/>
        </w:rPr>
      </w:pPr>
      <w:r w:rsidRPr="002E5C61">
        <w:rPr>
          <w:rFonts w:ascii="Times New Roman" w:hAnsi="Times New Roman" w:cs="Times New Roman"/>
        </w:rPr>
        <w:t xml:space="preserve">At least one in 5 calls reaches wrong number, </w:t>
      </w:r>
    </w:p>
    <w:p w:rsidRPr="002E5C61" w:rsidR="001E429E" w:rsidP="001E429E" w:rsidRDefault="001E429E" w14:paraId="33D0199E" w14:textId="77777777">
      <w:pPr>
        <w:pStyle w:val="ListParagraph"/>
        <w:autoSpaceDE w:val="0"/>
        <w:autoSpaceDN w:val="0"/>
        <w:adjustRightInd w:val="0"/>
        <w:spacing w:after="0"/>
        <w:rPr>
          <w:rFonts w:ascii="Times New Roman" w:hAnsi="Times New Roman" w:cs="Times New Roman"/>
        </w:rPr>
      </w:pPr>
    </w:p>
    <w:p w:rsidRPr="002E5C61" w:rsidR="001E429E" w:rsidP="001E429E" w:rsidRDefault="001E429E" w14:paraId="67FEB653" w14:textId="5D8C9A98">
      <w:pPr>
        <w:autoSpaceDE w:val="0"/>
        <w:autoSpaceDN w:val="0"/>
        <w:adjustRightInd w:val="0"/>
        <w:rPr>
          <w:sz w:val="22"/>
          <w:szCs w:val="22"/>
        </w:rPr>
      </w:pPr>
      <w:r w:rsidRPr="002E5C61">
        <w:rPr>
          <w:sz w:val="22"/>
          <w:szCs w:val="22"/>
        </w:rPr>
        <w:tab/>
      </w:r>
      <w:r w:rsidRPr="002E5C61">
        <w:rPr>
          <w:sz w:val="22"/>
          <w:szCs w:val="22"/>
        </w:rPr>
        <w:t xml:space="preserve">1 – </w:t>
      </w:r>
      <w:proofErr w:type="gramStart"/>
      <w:r w:rsidRPr="002E5C61">
        <w:rPr>
          <w:sz w:val="22"/>
          <w:szCs w:val="22"/>
        </w:rPr>
        <w:t>P(</w:t>
      </w:r>
      <w:proofErr w:type="gramEnd"/>
      <w:r w:rsidRPr="002E5C61">
        <w:rPr>
          <w:sz w:val="22"/>
          <w:szCs w:val="22"/>
        </w:rPr>
        <w:t xml:space="preserve">0) </w:t>
      </w:r>
    </w:p>
    <w:p w:rsidRPr="002E5C61" w:rsidR="001E429E" w:rsidP="001E429E" w:rsidRDefault="001E429E" w14:paraId="76139B5F" w14:textId="23B022C0">
      <w:pPr>
        <w:autoSpaceDE w:val="0"/>
        <w:autoSpaceDN w:val="0"/>
        <w:adjustRightInd w:val="0"/>
        <w:rPr>
          <w:sz w:val="22"/>
          <w:szCs w:val="22"/>
          <w:vertAlign w:val="superscript"/>
        </w:rPr>
      </w:pPr>
      <w:r w:rsidRPr="002E5C61">
        <w:rPr>
          <w:sz w:val="22"/>
          <w:szCs w:val="22"/>
        </w:rPr>
        <w:tab/>
      </w:r>
      <w:r w:rsidRPr="002E5C61">
        <w:rPr>
          <w:sz w:val="22"/>
          <w:szCs w:val="22"/>
        </w:rPr>
        <w:t>1 – 5C</w:t>
      </w:r>
      <w:r w:rsidRPr="002E5C61">
        <w:rPr>
          <w:sz w:val="22"/>
          <w:szCs w:val="22"/>
          <w:vertAlign w:val="subscript"/>
        </w:rPr>
        <w:t>0</w:t>
      </w:r>
      <w:proofErr w:type="gramStart"/>
      <w:r w:rsidRPr="002E5C61">
        <w:rPr>
          <w:sz w:val="22"/>
          <w:szCs w:val="22"/>
        </w:rPr>
        <w:t>.(</w:t>
      </w:r>
      <w:proofErr w:type="gramEnd"/>
      <w:r w:rsidRPr="002E5C61">
        <w:rPr>
          <w:sz w:val="22"/>
          <w:szCs w:val="22"/>
        </w:rPr>
        <w:t>1/200)</w:t>
      </w:r>
      <w:r w:rsidRPr="002E5C61">
        <w:rPr>
          <w:sz w:val="22"/>
          <w:szCs w:val="22"/>
          <w:vertAlign w:val="superscript"/>
        </w:rPr>
        <w:t>0</w:t>
      </w:r>
      <w:r w:rsidRPr="002E5C61">
        <w:rPr>
          <w:sz w:val="22"/>
          <w:szCs w:val="22"/>
        </w:rPr>
        <w:t>(199/200)</w:t>
      </w:r>
      <w:r w:rsidRPr="002E5C61">
        <w:rPr>
          <w:sz w:val="22"/>
          <w:szCs w:val="22"/>
          <w:vertAlign w:val="superscript"/>
        </w:rPr>
        <w:t>5-0</w:t>
      </w:r>
    </w:p>
    <w:p w:rsidRPr="002E5C61" w:rsidR="001E429E" w:rsidP="001E429E" w:rsidRDefault="001E429E" w14:paraId="3731EF53" w14:textId="7C4748EA">
      <w:pPr>
        <w:autoSpaceDE w:val="0"/>
        <w:autoSpaceDN w:val="0"/>
        <w:adjustRightInd w:val="0"/>
        <w:rPr>
          <w:sz w:val="22"/>
          <w:szCs w:val="22"/>
        </w:rPr>
      </w:pPr>
      <w:r w:rsidRPr="002E5C61">
        <w:rPr>
          <w:sz w:val="22"/>
          <w:szCs w:val="22"/>
        </w:rPr>
        <w:tab/>
      </w:r>
      <w:r w:rsidRPr="002E5C61">
        <w:rPr>
          <w:sz w:val="22"/>
          <w:szCs w:val="22"/>
        </w:rPr>
        <w:t>1 – (199/200)</w:t>
      </w:r>
      <w:r w:rsidRPr="002E5C61">
        <w:rPr>
          <w:sz w:val="22"/>
          <w:szCs w:val="22"/>
          <w:vertAlign w:val="superscript"/>
        </w:rPr>
        <w:t xml:space="preserve">5 </w:t>
      </w:r>
      <w:r w:rsidRPr="002E5C61">
        <w:rPr>
          <w:sz w:val="22"/>
          <w:szCs w:val="22"/>
        </w:rPr>
        <w:t>= 0.02475</w:t>
      </w:r>
    </w:p>
    <w:p w:rsidRPr="002E5C61" w:rsidR="001E429E" w:rsidP="001E429E" w:rsidRDefault="001E429E" w14:paraId="1D074EF0" w14:textId="77777777">
      <w:pPr>
        <w:autoSpaceDE w:val="0"/>
        <w:autoSpaceDN w:val="0"/>
        <w:adjustRightInd w:val="0"/>
        <w:rPr>
          <w:sz w:val="22"/>
          <w:szCs w:val="22"/>
          <w:vertAlign w:val="superscript"/>
        </w:rPr>
      </w:pPr>
    </w:p>
    <w:p w:rsidRPr="002E5C61" w:rsidR="00C30880" w:rsidP="000E22B2" w:rsidRDefault="00C30880" w14:paraId="662E5018" w14:textId="77777777">
      <w:pPr>
        <w:pStyle w:val="ListParagraph"/>
        <w:autoSpaceDE w:val="0"/>
        <w:autoSpaceDN w:val="0"/>
        <w:adjustRightInd w:val="0"/>
        <w:spacing w:after="0"/>
        <w:rPr>
          <w:rFonts w:ascii="Times New Roman" w:hAnsi="Times New Roman" w:cs="Times New Roman"/>
        </w:rPr>
      </w:pPr>
    </w:p>
    <w:p w:rsidRPr="00B274D4" w:rsidR="000E22B2" w:rsidP="000E22B2" w:rsidRDefault="000E22B2" w14:paraId="112360EB" w14:textId="77777777">
      <w:pPr>
        <w:pStyle w:val="ListParagraph"/>
        <w:numPr>
          <w:ilvl w:val="0"/>
          <w:numId w:val="4"/>
        </w:numPr>
        <w:autoSpaceDE w:val="0"/>
        <w:autoSpaceDN w:val="0"/>
        <w:adjustRightInd w:val="0"/>
        <w:spacing w:after="0"/>
        <w:rPr>
          <w:rFonts w:ascii="Times New Roman" w:hAnsi="Times New Roman" w:cs="Times New Roman"/>
          <w:color w:val="FF0000"/>
        </w:rPr>
      </w:pPr>
      <w:bookmarkStart w:name="_GoBack" w:id="0"/>
      <w:r w:rsidRPr="00B274D4">
        <w:rPr>
          <w:rFonts w:ascii="Times New Roman" w:hAnsi="Times New Roman" w:cs="Times New Roman"/>
          <w:color w:val="FF0000"/>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Pr="002E5C61" w:rsidR="000E22B2" w:rsidTr="00BB3C58" w14:paraId="13F8AA41" w14:textId="77777777">
        <w:trPr>
          <w:trHeight w:val="276"/>
          <w:jc w:val="center"/>
        </w:trPr>
        <w:tc>
          <w:tcPr>
            <w:tcW w:w="2078" w:type="dxa"/>
          </w:tcPr>
          <w:bookmarkEnd w:id="0"/>
          <w:p w:rsidRPr="002E5C61" w:rsidR="000E22B2" w:rsidP="00BB3C58" w:rsidRDefault="000E22B2" w14:paraId="1549E227" w14:textId="77777777">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x</w:t>
            </w:r>
          </w:p>
        </w:tc>
        <w:tc>
          <w:tcPr>
            <w:tcW w:w="2072" w:type="dxa"/>
          </w:tcPr>
          <w:p w:rsidRPr="002E5C61" w:rsidR="000E22B2" w:rsidP="00BB3C58" w:rsidRDefault="000E22B2" w14:paraId="4E75B048" w14:textId="77777777">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P(x)</w:t>
            </w:r>
          </w:p>
        </w:tc>
      </w:tr>
      <w:tr w:rsidRPr="002E5C61" w:rsidR="000E22B2" w:rsidTr="00BB3C58" w14:paraId="305D63CE" w14:textId="77777777">
        <w:trPr>
          <w:trHeight w:val="276"/>
          <w:jc w:val="center"/>
        </w:trPr>
        <w:tc>
          <w:tcPr>
            <w:tcW w:w="2078" w:type="dxa"/>
          </w:tcPr>
          <w:p w:rsidRPr="002E5C61" w:rsidR="000E22B2" w:rsidP="00BB3C58" w:rsidRDefault="000E22B2" w14:paraId="45A828E6" w14:textId="77777777">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-2,000</w:t>
            </w:r>
          </w:p>
        </w:tc>
        <w:tc>
          <w:tcPr>
            <w:tcW w:w="2072" w:type="dxa"/>
          </w:tcPr>
          <w:p w:rsidRPr="002E5C61" w:rsidR="000E22B2" w:rsidP="00BB3C58" w:rsidRDefault="000E22B2" w14:paraId="5F35DC9D" w14:textId="77777777">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0.1</w:t>
            </w:r>
          </w:p>
        </w:tc>
      </w:tr>
      <w:tr w:rsidRPr="002E5C61" w:rsidR="000E22B2" w:rsidTr="00BB3C58" w14:paraId="79E69A05" w14:textId="77777777">
        <w:trPr>
          <w:trHeight w:val="276"/>
          <w:jc w:val="center"/>
        </w:trPr>
        <w:tc>
          <w:tcPr>
            <w:tcW w:w="2078" w:type="dxa"/>
          </w:tcPr>
          <w:p w:rsidRPr="002E5C61" w:rsidR="000E22B2" w:rsidP="00BB3C58" w:rsidRDefault="000E22B2" w14:paraId="09CA977A" w14:textId="77777777">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-1,000</w:t>
            </w:r>
          </w:p>
        </w:tc>
        <w:tc>
          <w:tcPr>
            <w:tcW w:w="2072" w:type="dxa"/>
          </w:tcPr>
          <w:p w:rsidRPr="002E5C61" w:rsidR="000E22B2" w:rsidP="00BB3C58" w:rsidRDefault="000E22B2" w14:paraId="3C21DB4B" w14:textId="77777777">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0.1</w:t>
            </w:r>
          </w:p>
        </w:tc>
      </w:tr>
      <w:tr w:rsidRPr="002E5C61" w:rsidR="000E22B2" w:rsidTr="00BB3C58" w14:paraId="42961941" w14:textId="77777777">
        <w:trPr>
          <w:trHeight w:val="276"/>
          <w:jc w:val="center"/>
        </w:trPr>
        <w:tc>
          <w:tcPr>
            <w:tcW w:w="2078" w:type="dxa"/>
          </w:tcPr>
          <w:p w:rsidRPr="002E5C61" w:rsidR="000E22B2" w:rsidP="00BB3C58" w:rsidRDefault="000E22B2" w14:paraId="1EAFA07D" w14:textId="77777777">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0</w:t>
            </w:r>
          </w:p>
        </w:tc>
        <w:tc>
          <w:tcPr>
            <w:tcW w:w="2072" w:type="dxa"/>
          </w:tcPr>
          <w:p w:rsidRPr="002E5C61" w:rsidR="000E22B2" w:rsidP="00BB3C58" w:rsidRDefault="000E22B2" w14:paraId="52AC99D3" w14:textId="77777777">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0.2</w:t>
            </w:r>
          </w:p>
        </w:tc>
      </w:tr>
      <w:tr w:rsidRPr="002E5C61" w:rsidR="000E22B2" w:rsidTr="00BB3C58" w14:paraId="6A4D1EE5" w14:textId="77777777">
        <w:trPr>
          <w:trHeight w:val="276"/>
          <w:jc w:val="center"/>
        </w:trPr>
        <w:tc>
          <w:tcPr>
            <w:tcW w:w="2078" w:type="dxa"/>
          </w:tcPr>
          <w:p w:rsidRPr="002E5C61" w:rsidR="000E22B2" w:rsidP="00BB3C58" w:rsidRDefault="000E22B2" w14:paraId="1353B825" w14:textId="77777777">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lastRenderedPageBreak/>
              <w:t>1000</w:t>
            </w:r>
          </w:p>
        </w:tc>
        <w:tc>
          <w:tcPr>
            <w:tcW w:w="2072" w:type="dxa"/>
          </w:tcPr>
          <w:p w:rsidRPr="002E5C61" w:rsidR="000E22B2" w:rsidP="00BB3C58" w:rsidRDefault="000E22B2" w14:paraId="0DCC1BA4" w14:textId="77777777">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0.2</w:t>
            </w:r>
          </w:p>
        </w:tc>
      </w:tr>
      <w:tr w:rsidRPr="002E5C61" w:rsidR="000E22B2" w:rsidTr="00BB3C58" w14:paraId="7DA091CC" w14:textId="77777777">
        <w:trPr>
          <w:trHeight w:val="276"/>
          <w:jc w:val="center"/>
        </w:trPr>
        <w:tc>
          <w:tcPr>
            <w:tcW w:w="2078" w:type="dxa"/>
          </w:tcPr>
          <w:p w:rsidRPr="002E5C61" w:rsidR="000E22B2" w:rsidP="00BB3C58" w:rsidRDefault="000E22B2" w14:paraId="2BA71980" w14:textId="77777777">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2000</w:t>
            </w:r>
          </w:p>
        </w:tc>
        <w:tc>
          <w:tcPr>
            <w:tcW w:w="2072" w:type="dxa"/>
          </w:tcPr>
          <w:p w:rsidRPr="002E5C61" w:rsidR="000E22B2" w:rsidP="00BB3C58" w:rsidRDefault="000E22B2" w14:paraId="448A02F7" w14:textId="77777777">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0.3</w:t>
            </w:r>
          </w:p>
        </w:tc>
      </w:tr>
      <w:tr w:rsidRPr="002E5C61" w:rsidR="000E22B2" w:rsidTr="00BB3C58" w14:paraId="081F01B7" w14:textId="77777777">
        <w:trPr>
          <w:trHeight w:val="276"/>
          <w:jc w:val="center"/>
        </w:trPr>
        <w:tc>
          <w:tcPr>
            <w:tcW w:w="2078" w:type="dxa"/>
          </w:tcPr>
          <w:p w:rsidRPr="002E5C61" w:rsidR="000E22B2" w:rsidP="00BB3C58" w:rsidRDefault="000E22B2" w14:paraId="140637AC" w14:textId="77777777">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3000</w:t>
            </w:r>
          </w:p>
        </w:tc>
        <w:tc>
          <w:tcPr>
            <w:tcW w:w="2072" w:type="dxa"/>
          </w:tcPr>
          <w:p w:rsidRPr="002E5C61" w:rsidR="000E22B2" w:rsidP="00BB3C58" w:rsidRDefault="000E22B2" w14:paraId="4D927F00" w14:textId="77777777">
            <w:pPr>
              <w:pStyle w:val="ListParagraph"/>
              <w:autoSpaceDE w:val="0"/>
              <w:autoSpaceDN w:val="0"/>
              <w:adjustRightInd w:val="0"/>
              <w:ind w:left="0"/>
              <w:jc w:val="center"/>
              <w:rPr>
                <w:rFonts w:ascii="Times New Roman" w:hAnsi="Times New Roman" w:cs="Times New Roman"/>
              </w:rPr>
            </w:pPr>
            <w:r w:rsidRPr="002E5C61">
              <w:rPr>
                <w:rFonts w:ascii="Times New Roman" w:hAnsi="Times New Roman" w:cs="Times New Roman"/>
              </w:rPr>
              <w:t>0.1</w:t>
            </w:r>
          </w:p>
        </w:tc>
      </w:tr>
    </w:tbl>
    <w:p w:rsidRPr="002E5C61" w:rsidR="000E22B2" w:rsidP="000E22B2" w:rsidRDefault="000E22B2" w14:paraId="28916D5F" w14:textId="77777777">
      <w:pPr>
        <w:pStyle w:val="ListParagraph"/>
        <w:autoSpaceDE w:val="0"/>
        <w:autoSpaceDN w:val="0"/>
        <w:adjustRightInd w:val="0"/>
        <w:spacing w:after="0"/>
        <w:rPr>
          <w:rFonts w:ascii="Times New Roman" w:hAnsi="Times New Roman" w:cs="Times New Roman"/>
          <w:color w:val="000000" w:themeColor="text1"/>
        </w:rPr>
      </w:pPr>
    </w:p>
    <w:p w:rsidRPr="002E5C61" w:rsidR="000E22B2" w:rsidP="000E22B2" w:rsidRDefault="000E22B2" w14:paraId="6E1DAF93" w14:textId="77777777">
      <w:pPr>
        <w:pStyle w:val="ListParagraph"/>
        <w:numPr>
          <w:ilvl w:val="0"/>
          <w:numId w:val="1"/>
        </w:numPr>
        <w:autoSpaceDE w:val="0"/>
        <w:autoSpaceDN w:val="0"/>
        <w:adjustRightInd w:val="0"/>
        <w:spacing w:after="0"/>
        <w:rPr>
          <w:rFonts w:ascii="Times New Roman" w:hAnsi="Times New Roman" w:cs="Times New Roman"/>
          <w:color w:val="000000" w:themeColor="text1"/>
        </w:rPr>
      </w:pPr>
      <w:r w:rsidRPr="002E5C61">
        <w:rPr>
          <w:rFonts w:ascii="Times New Roman" w:hAnsi="Times New Roman" w:cs="Times New Roman"/>
          <w:color w:val="000000" w:themeColor="text1"/>
        </w:rPr>
        <w:t>What is the most likely monetary outcome of the business venture?</w:t>
      </w:r>
    </w:p>
    <w:p w:rsidRPr="002E5C61" w:rsidR="000E22B2" w:rsidP="000E22B2" w:rsidRDefault="000E22B2" w14:paraId="03E580FC" w14:textId="77777777">
      <w:pPr>
        <w:pStyle w:val="ListParagraph"/>
        <w:numPr>
          <w:ilvl w:val="0"/>
          <w:numId w:val="1"/>
        </w:numPr>
        <w:autoSpaceDE w:val="0"/>
        <w:autoSpaceDN w:val="0"/>
        <w:adjustRightInd w:val="0"/>
        <w:spacing w:after="0"/>
        <w:rPr>
          <w:rFonts w:ascii="Times New Roman" w:hAnsi="Times New Roman" w:cs="Times New Roman"/>
          <w:color w:val="000000" w:themeColor="text1"/>
        </w:rPr>
      </w:pPr>
      <w:r w:rsidRPr="002E5C61">
        <w:rPr>
          <w:rFonts w:ascii="Times New Roman" w:hAnsi="Times New Roman" w:cs="Times New Roman"/>
          <w:color w:val="000000" w:themeColor="text1"/>
        </w:rPr>
        <w:t>Is the venture likely to be successful? Explain</w:t>
      </w:r>
    </w:p>
    <w:p w:rsidRPr="002E5C61" w:rsidR="000E22B2" w:rsidP="000E22B2" w:rsidRDefault="000E22B2" w14:paraId="1691EA4A" w14:textId="77777777">
      <w:pPr>
        <w:pStyle w:val="ListParagraph"/>
        <w:numPr>
          <w:ilvl w:val="0"/>
          <w:numId w:val="1"/>
        </w:numPr>
        <w:autoSpaceDE w:val="0"/>
        <w:autoSpaceDN w:val="0"/>
        <w:adjustRightInd w:val="0"/>
        <w:spacing w:after="0"/>
        <w:rPr>
          <w:rFonts w:ascii="Times New Roman" w:hAnsi="Times New Roman" w:cs="Times New Roman"/>
          <w:color w:val="000000" w:themeColor="text1"/>
        </w:rPr>
      </w:pPr>
      <w:r w:rsidRPr="002E5C61">
        <w:rPr>
          <w:rFonts w:ascii="Times New Roman" w:hAnsi="Times New Roman" w:cs="Times New Roman"/>
          <w:color w:val="000000" w:themeColor="text1"/>
        </w:rPr>
        <w:t>What is the long-term average earning of business ventures of this kind? Explain</w:t>
      </w:r>
    </w:p>
    <w:p w:rsidRPr="002E5C61" w:rsidR="000E22B2" w:rsidP="000E22B2" w:rsidRDefault="000E22B2" w14:paraId="76D5C8D5" w14:textId="77777777">
      <w:pPr>
        <w:pStyle w:val="ListParagraph"/>
        <w:numPr>
          <w:ilvl w:val="0"/>
          <w:numId w:val="1"/>
        </w:numPr>
        <w:autoSpaceDE w:val="0"/>
        <w:autoSpaceDN w:val="0"/>
        <w:adjustRightInd w:val="0"/>
        <w:spacing w:after="0"/>
        <w:rPr>
          <w:rFonts w:ascii="Times New Roman" w:hAnsi="Times New Roman" w:cs="Times New Roman"/>
          <w:color w:val="000000" w:themeColor="text1"/>
        </w:rPr>
      </w:pPr>
      <w:r w:rsidRPr="002E5C61">
        <w:rPr>
          <w:rFonts w:ascii="Times New Roman" w:hAnsi="Times New Roman" w:cs="Times New Roman"/>
          <w:color w:val="000000" w:themeColor="text1"/>
        </w:rPr>
        <w:t>What is the good measure of the risk involved in a venture of this kind? Compute this measure</w:t>
      </w:r>
    </w:p>
    <w:p w:rsidRPr="002E5C61" w:rsidR="00ED4082" w:rsidRDefault="00292E03" w14:paraId="02869D2D" w14:textId="37BB561F">
      <w:pPr>
        <w:rPr>
          <w:sz w:val="22"/>
          <w:szCs w:val="22"/>
        </w:rPr>
      </w:pPr>
    </w:p>
    <w:p w:rsidRPr="002E5C61" w:rsidR="00C804D5" w:rsidRDefault="00C804D5" w14:paraId="358F0D77" w14:textId="0B77FADD">
      <w:pPr>
        <w:rPr>
          <w:sz w:val="22"/>
          <w:szCs w:val="22"/>
        </w:rPr>
      </w:pPr>
      <w:r w:rsidRPr="002E5C61">
        <w:rPr>
          <w:sz w:val="22"/>
          <w:szCs w:val="22"/>
        </w:rPr>
        <w:t>Answer:</w:t>
      </w:r>
    </w:p>
    <w:p w:rsidRPr="002E5C61" w:rsidR="00C804D5" w:rsidRDefault="00C804D5" w14:paraId="14DFA1D1" w14:textId="624F84DF">
      <w:pPr>
        <w:rPr>
          <w:sz w:val="22"/>
          <w:szCs w:val="22"/>
        </w:rPr>
      </w:pPr>
    </w:p>
    <w:p w:rsidRPr="002E5C61" w:rsidR="00C804D5" w:rsidP="00C804D5" w:rsidRDefault="00D65D78" w14:paraId="1FA956D3" w14:textId="74154360">
      <w:pPr>
        <w:pStyle w:val="ListParagraph"/>
        <w:numPr>
          <w:ilvl w:val="0"/>
          <w:numId w:val="8"/>
        </w:numPr>
        <w:rPr>
          <w:rFonts w:ascii="Times New Roman" w:hAnsi="Times New Roman" w:cs="Times New Roman"/>
        </w:rPr>
      </w:pPr>
      <w:r w:rsidRPr="002E5C61">
        <w:rPr>
          <w:rFonts w:ascii="Times New Roman" w:hAnsi="Times New Roman" w:cs="Times New Roman"/>
        </w:rPr>
        <w:t>Most likely outcome of business venture is 2000 since probability is highest with 0.3</w:t>
      </w:r>
    </w:p>
    <w:p w:rsidRPr="002E5C61" w:rsidR="00D65D78" w:rsidP="00C804D5" w:rsidRDefault="00D65D78" w14:paraId="6EC6A22C" w14:textId="1352F2CF">
      <w:pPr>
        <w:pStyle w:val="ListParagraph"/>
        <w:numPr>
          <w:ilvl w:val="0"/>
          <w:numId w:val="8"/>
        </w:numPr>
        <w:rPr>
          <w:rFonts w:ascii="Times New Roman" w:hAnsi="Times New Roman" w:cs="Times New Roman"/>
        </w:rPr>
      </w:pPr>
      <w:r w:rsidRPr="002E5C61">
        <w:rPr>
          <w:rFonts w:ascii="Times New Roman" w:hAnsi="Times New Roman" w:cs="Times New Roman"/>
        </w:rPr>
        <w:t xml:space="preserve">For the venture to be successful, Yes, </w:t>
      </w:r>
    </w:p>
    <w:p w:rsidRPr="002E5C61" w:rsidR="00D65D78" w:rsidP="00D65D78" w:rsidRDefault="00D65D78" w14:paraId="2269F094" w14:textId="39C20348">
      <w:pPr>
        <w:pStyle w:val="ListParagraph"/>
        <w:ind w:left="1080"/>
        <w:rPr>
          <w:rFonts w:ascii="Times New Roman" w:hAnsi="Times New Roman" w:cs="Times New Roman"/>
        </w:rPr>
      </w:pPr>
      <w:r w:rsidRPr="002E5C61">
        <w:rPr>
          <w:rFonts w:ascii="Times New Roman" w:hAnsi="Times New Roman" w:cs="Times New Roman"/>
        </w:rPr>
        <w:t>P(x=1000) + P(x=2000) + P(x=3000) = 0.2+0.3+0.1 = 0.6</w:t>
      </w:r>
    </w:p>
    <w:p w:rsidRPr="002E5C61" w:rsidR="00D65D78" w:rsidP="00C804D5" w:rsidRDefault="00D65D78" w14:paraId="14D6EB02" w14:textId="2FD40F95">
      <w:pPr>
        <w:pStyle w:val="ListParagraph"/>
        <w:numPr>
          <w:ilvl w:val="0"/>
          <w:numId w:val="8"/>
        </w:numPr>
        <w:rPr>
          <w:rFonts w:ascii="Times New Roman" w:hAnsi="Times New Roman" w:cs="Times New Roman"/>
        </w:rPr>
      </w:pPr>
      <w:r w:rsidRPr="002E5C61">
        <w:rPr>
          <w:rFonts w:ascii="Times New Roman" w:hAnsi="Times New Roman" w:cs="Times New Roman"/>
        </w:rPr>
        <w:t>Long term earning for such venture:</w:t>
      </w:r>
    </w:p>
    <w:p w:rsidRPr="002E5C61" w:rsidR="00D65D78" w:rsidP="00D65D78" w:rsidRDefault="00D65D78" w14:paraId="75669607" w14:textId="6FF81DF3">
      <w:pPr>
        <w:pStyle w:val="ListParagraph"/>
        <w:ind w:left="1080"/>
        <w:rPr>
          <w:rFonts w:ascii="Times New Roman" w:hAnsi="Times New Roman" w:cs="Times New Roman"/>
        </w:rPr>
      </w:pPr>
      <w:r w:rsidRPr="002E5C61">
        <w:rPr>
          <w:rFonts w:ascii="Times New Roman" w:hAnsi="Times New Roman" w:cs="Times New Roman"/>
        </w:rPr>
        <w:t>(-2000)(0.1) + (-1000</w:t>
      </w:r>
      <w:proofErr w:type="gramStart"/>
      <w:r w:rsidRPr="002E5C61">
        <w:rPr>
          <w:rFonts w:ascii="Times New Roman" w:hAnsi="Times New Roman" w:cs="Times New Roman"/>
        </w:rPr>
        <w:t>)(</w:t>
      </w:r>
      <w:proofErr w:type="gramEnd"/>
      <w:r w:rsidRPr="002E5C61">
        <w:rPr>
          <w:rFonts w:ascii="Times New Roman" w:hAnsi="Times New Roman" w:cs="Times New Roman"/>
        </w:rPr>
        <w:t xml:space="preserve">0.1) + (0) (0.2) + (1000)(0.2) + (2000) (0.3) + (3000) (0.1) = </w:t>
      </w:r>
      <w:r w:rsidRPr="002E5C61" w:rsidR="00AA603E">
        <w:rPr>
          <w:rFonts w:ascii="Times New Roman" w:hAnsi="Times New Roman" w:cs="Times New Roman"/>
        </w:rPr>
        <w:t>800</w:t>
      </w:r>
    </w:p>
    <w:tbl>
      <w:tblPr>
        <w:tblpPr w:leftFromText="180" w:rightFromText="180" w:vertAnchor="text" w:horzAnchor="page" w:tblpX="2992" w:tblpY="442"/>
        <w:tblW w:w="0" w:type="auto"/>
        <w:tblCellSpacing w:w="0" w:type="dxa"/>
        <w:tblCellMar>
          <w:left w:w="0" w:type="dxa"/>
          <w:right w:w="0" w:type="dxa"/>
        </w:tblCellMar>
        <w:tblLook w:val="04A0" w:firstRow="1" w:lastRow="0" w:firstColumn="1" w:lastColumn="0" w:noHBand="0" w:noVBand="1"/>
      </w:tblPr>
      <w:tblGrid>
        <w:gridCol w:w="423"/>
        <w:gridCol w:w="795"/>
      </w:tblGrid>
      <w:tr w:rsidRPr="002E5C61" w:rsidR="00D17C45" w:rsidTr="00D17C45" w14:paraId="33EE9FD7" w14:textId="77777777">
        <w:trPr>
          <w:tblCellSpacing w:w="0" w:type="dxa"/>
        </w:trPr>
        <w:tc>
          <w:tcPr>
            <w:tcW w:w="0" w:type="auto"/>
            <w:noWrap/>
            <w:vAlign w:val="center"/>
            <w:hideMark/>
          </w:tcPr>
          <w:p w:rsidRPr="002E5C61" w:rsidR="00D17C45" w:rsidP="00D17C45" w:rsidRDefault="00D17C45" w14:paraId="0CEB234A" w14:textId="77777777">
            <w:pPr>
              <w:rPr>
                <w:color w:val="000000"/>
              </w:rPr>
            </w:pPr>
            <w:r w:rsidRPr="002E5C61">
              <w:rPr>
                <w:color w:val="000000"/>
                <w:sz w:val="22"/>
                <w:szCs w:val="22"/>
              </w:rPr>
              <w:t>σ</w:t>
            </w:r>
            <w:r w:rsidRPr="002E5C61">
              <w:rPr>
                <w:color w:val="000000"/>
                <w:sz w:val="22"/>
                <w:szCs w:val="22"/>
                <w:vertAlign w:val="superscript"/>
              </w:rPr>
              <w:t>2</w:t>
            </w:r>
            <w:r w:rsidRPr="002E5C61">
              <w:rPr>
                <w:rStyle w:val="apple-converted-space"/>
                <w:color w:val="000000"/>
                <w:sz w:val="22"/>
                <w:szCs w:val="22"/>
              </w:rPr>
              <w:t> </w:t>
            </w:r>
            <w:r w:rsidRPr="002E5C61">
              <w:rPr>
                <w:color w:val="000000"/>
                <w:sz w:val="22"/>
                <w:szCs w:val="22"/>
              </w:rPr>
              <w:t>= </w:t>
            </w: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795"/>
            </w:tblGrid>
            <w:tr w:rsidRPr="002E5C61" w:rsidR="00D17C45" w:rsidTr="00CC2BE5" w14:paraId="556435C4" w14:textId="77777777">
              <w:trPr>
                <w:tblCellSpacing w:w="0" w:type="dxa"/>
              </w:trPr>
              <w:tc>
                <w:tcPr>
                  <w:tcW w:w="0" w:type="auto"/>
                  <w:vAlign w:val="center"/>
                  <w:hideMark/>
                </w:tcPr>
                <w:p w:rsidRPr="002E5C61" w:rsidR="00D17C45" w:rsidP="00B274D4" w:rsidRDefault="00D17C45" w14:paraId="33B582B5" w14:textId="77777777">
                  <w:pPr>
                    <w:framePr w:hSpace="180" w:wrap="around" w:hAnchor="page" w:vAnchor="text" w:x="2992" w:y="442"/>
                    <w:jc w:val="center"/>
                    <w:rPr>
                      <w:color w:val="000000"/>
                    </w:rPr>
                  </w:pPr>
                  <w:r w:rsidRPr="002E5C61">
                    <w:rPr>
                      <w:color w:val="000000"/>
                      <w:sz w:val="22"/>
                      <w:szCs w:val="22"/>
                    </w:rPr>
                    <w:t>Σ(x</w:t>
                  </w:r>
                  <w:r w:rsidRPr="002E5C61">
                    <w:rPr>
                      <w:color w:val="000000"/>
                      <w:sz w:val="22"/>
                      <w:szCs w:val="22"/>
                      <w:vertAlign w:val="subscript"/>
                    </w:rPr>
                    <w:t>i</w:t>
                  </w:r>
                  <w:r w:rsidRPr="002E5C61">
                    <w:rPr>
                      <w:rStyle w:val="apple-converted-space"/>
                      <w:color w:val="000000"/>
                      <w:sz w:val="22"/>
                      <w:szCs w:val="22"/>
                    </w:rPr>
                    <w:t> </w:t>
                  </w:r>
                  <w:r w:rsidRPr="002E5C61">
                    <w:rPr>
                      <w:color w:val="000000"/>
                      <w:sz w:val="22"/>
                      <w:szCs w:val="22"/>
                    </w:rPr>
                    <w:t>- μ)</w:t>
                  </w:r>
                  <w:r w:rsidRPr="002E5C61">
                    <w:rPr>
                      <w:color w:val="000000"/>
                      <w:sz w:val="22"/>
                      <w:szCs w:val="22"/>
                      <w:vertAlign w:val="superscript"/>
                    </w:rPr>
                    <w:t>2</w:t>
                  </w:r>
                </w:p>
              </w:tc>
            </w:tr>
            <w:tr w:rsidRPr="002E5C61" w:rsidR="00D17C45" w:rsidTr="00CC2BE5" w14:paraId="4FFA460C" w14:textId="77777777">
              <w:trPr>
                <w:trHeight w:val="20"/>
                <w:tblCellSpacing w:w="0" w:type="dxa"/>
              </w:trPr>
              <w:tc>
                <w:tcPr>
                  <w:tcW w:w="0" w:type="auto"/>
                  <w:shd w:val="clear" w:color="auto" w:fill="000000"/>
                  <w:vAlign w:val="center"/>
                  <w:hideMark/>
                </w:tcPr>
                <w:p w:rsidRPr="002E5C61" w:rsidR="00D17C45" w:rsidP="00B274D4" w:rsidRDefault="00D17C45" w14:paraId="006F7C25" w14:textId="77777777">
                  <w:pPr>
                    <w:framePr w:hSpace="180" w:wrap="around" w:hAnchor="page" w:vAnchor="text" w:x="2992" w:y="442"/>
                    <w:jc w:val="center"/>
                    <w:rPr>
                      <w:color w:val="000000"/>
                    </w:rPr>
                  </w:pPr>
                </w:p>
              </w:tc>
            </w:tr>
            <w:tr w:rsidRPr="002E5C61" w:rsidR="00D17C45" w:rsidTr="00CC2BE5" w14:paraId="671D06F4" w14:textId="77777777">
              <w:trPr>
                <w:tblCellSpacing w:w="0" w:type="dxa"/>
              </w:trPr>
              <w:tc>
                <w:tcPr>
                  <w:tcW w:w="0" w:type="auto"/>
                  <w:vAlign w:val="center"/>
                  <w:hideMark/>
                </w:tcPr>
                <w:p w:rsidRPr="002E5C61" w:rsidR="00D17C45" w:rsidP="00B274D4" w:rsidRDefault="00D17C45" w14:paraId="4F5E1373" w14:textId="77777777">
                  <w:pPr>
                    <w:framePr w:hSpace="180" w:wrap="around" w:hAnchor="page" w:vAnchor="text" w:x="2992" w:y="442"/>
                    <w:jc w:val="center"/>
                    <w:rPr>
                      <w:color w:val="000000"/>
                    </w:rPr>
                  </w:pPr>
                  <w:r w:rsidRPr="002E5C61">
                    <w:rPr>
                      <w:color w:val="000000"/>
                      <w:sz w:val="22"/>
                      <w:szCs w:val="22"/>
                    </w:rPr>
                    <w:t>N</w:t>
                  </w:r>
                </w:p>
              </w:tc>
            </w:tr>
          </w:tbl>
          <w:p w:rsidRPr="002E5C61" w:rsidR="00D17C45" w:rsidP="00D17C45" w:rsidRDefault="00D17C45" w14:paraId="5FA0B939" w14:textId="77777777">
            <w:pPr>
              <w:rPr>
                <w:color w:val="000000"/>
              </w:rPr>
            </w:pPr>
          </w:p>
        </w:tc>
      </w:tr>
    </w:tbl>
    <w:p w:rsidRPr="002E5C61" w:rsidR="00AA603E" w:rsidP="00D17C45" w:rsidRDefault="00AA603E" w14:paraId="124C4B9D" w14:textId="2633A9FE">
      <w:pPr>
        <w:pStyle w:val="ListParagraph"/>
        <w:numPr>
          <w:ilvl w:val="0"/>
          <w:numId w:val="8"/>
        </w:numPr>
        <w:rPr>
          <w:rFonts w:ascii="Times New Roman" w:hAnsi="Times New Roman" w:cs="Times New Roman"/>
        </w:rPr>
      </w:pPr>
      <w:r w:rsidRPr="002E5C61">
        <w:rPr>
          <w:rFonts w:ascii="Times New Roman" w:hAnsi="Times New Roman" w:cs="Times New Roman"/>
        </w:rPr>
        <w:t>Risk involved in venture here is the standard deviation.</w:t>
      </w:r>
    </w:p>
    <w:p w:rsidRPr="002E5C61" w:rsidR="00D17C45" w:rsidP="00D17C45" w:rsidRDefault="00D17C45" w14:paraId="270D4406" w14:textId="54B8DFD4">
      <w:pPr>
        <w:pStyle w:val="ListParagraph"/>
        <w:ind w:left="1080"/>
        <w:rPr>
          <w:rFonts w:ascii="Times New Roman" w:hAnsi="Times New Roman" w:cs="Times New Roman"/>
        </w:rPr>
      </w:pPr>
    </w:p>
    <w:p w:rsidRPr="002E5C61" w:rsidR="00D17C45" w:rsidP="00D17C45" w:rsidRDefault="00D17C45" w14:paraId="536FB3C3" w14:textId="7F502151">
      <w:pPr>
        <w:pStyle w:val="ListParagraph"/>
        <w:ind w:left="1080"/>
        <w:rPr>
          <w:rFonts w:ascii="Times New Roman" w:hAnsi="Times New Roman" w:cs="Times New Roman"/>
        </w:rPr>
      </w:pPr>
    </w:p>
    <w:p w:rsidRPr="002E5C61" w:rsidR="00D17C45" w:rsidP="00D17C45" w:rsidRDefault="00D17C45" w14:paraId="401B2CB1" w14:textId="6D8E5D56">
      <w:pPr>
        <w:pStyle w:val="ListParagraph"/>
        <w:ind w:left="1080"/>
        <w:rPr>
          <w:rFonts w:ascii="Times New Roman" w:hAnsi="Times New Roman" w:cs="Times New Roman"/>
        </w:rPr>
      </w:pPr>
    </w:p>
    <w:p w:rsidRPr="002E5C61" w:rsidR="00882969" w:rsidP="00882969" w:rsidRDefault="00D17C45" w14:paraId="47AF6E1B" w14:textId="49DF957D">
      <w:pPr>
        <w:pStyle w:val="ListParagraph"/>
        <w:ind w:left="1080"/>
        <w:rPr>
          <w:rFonts w:ascii="Times New Roman" w:hAnsi="Times New Roman" w:cs="Times New Roman"/>
        </w:rPr>
      </w:pPr>
      <w:r w:rsidRPr="002E5C61">
        <w:rPr>
          <w:rFonts w:ascii="Times New Roman" w:hAnsi="Times New Roman" w:cs="Times New Roman"/>
        </w:rPr>
        <w:t>Here, standard deviation is 1089.98</w:t>
      </w:r>
      <w:r w:rsidRPr="002E5C61" w:rsidR="00882969">
        <w:rPr>
          <w:rFonts w:ascii="Times New Roman" w:hAnsi="Times New Roman" w:cs="Times New Roman"/>
        </w:rPr>
        <w:t xml:space="preserve"> and variance, σ</w:t>
      </w:r>
      <w:r w:rsidRPr="002E5C61" w:rsidR="00882969">
        <w:rPr>
          <w:rFonts w:ascii="Times New Roman" w:hAnsi="Times New Roman" w:cs="Times New Roman"/>
          <w:vertAlign w:val="superscript"/>
        </w:rPr>
        <w:t>2</w:t>
      </w:r>
      <w:r w:rsidRPr="002E5C61" w:rsidR="00882969">
        <w:rPr>
          <w:rFonts w:ascii="Times New Roman" w:hAnsi="Times New Roman" w:cs="Times New Roman"/>
        </w:rPr>
        <w:t>: 1188062.984375</w:t>
      </w:r>
    </w:p>
    <w:p w:rsidRPr="002E5C61" w:rsidR="00882969" w:rsidP="00D17C45" w:rsidRDefault="00882969" w14:paraId="43FE222F" w14:textId="77777777">
      <w:pPr>
        <w:pStyle w:val="ListParagraph"/>
        <w:ind w:left="1080"/>
        <w:rPr>
          <w:rFonts w:ascii="Times New Roman" w:hAnsi="Times New Roman" w:cs="Times New Roman"/>
        </w:rPr>
      </w:pPr>
    </w:p>
    <w:sectPr w:rsidRPr="002E5C61" w:rsidR="00882969" w:rsidSect="000E22B2">
      <w:footerReference w:type="default" r:id="rId11"/>
      <w:pgSz w:w="12240" w:h="15840" w:orient="portrait"/>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E03" w:rsidRDefault="00292E03" w14:paraId="42588737" w14:textId="77777777">
      <w:r>
        <w:separator/>
      </w:r>
    </w:p>
  </w:endnote>
  <w:endnote w:type="continuationSeparator" w:id="0">
    <w:p w:rsidR="00292E03" w:rsidRDefault="00292E03" w14:paraId="41E7E76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BD6EA9" w:rsidR="00BD6EA9" w:rsidP="00BD6EA9" w:rsidRDefault="000E22B2" w14:paraId="1A0FC015" w14:textId="77777777">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292E03" w14:paraId="69489D8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E03" w:rsidRDefault="00292E03" w14:paraId="76E045B6" w14:textId="77777777">
      <w:r>
        <w:separator/>
      </w:r>
    </w:p>
  </w:footnote>
  <w:footnote w:type="continuationSeparator" w:id="0">
    <w:p w:rsidR="00292E03" w:rsidRDefault="00292E03" w14:paraId="55374CC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67215"/>
    <w:multiLevelType w:val="hybridMultilevel"/>
    <w:tmpl w:val="0DD88BCE"/>
    <w:lvl w:ilvl="0" w:tplc="1A8A9B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BA5338"/>
    <w:multiLevelType w:val="hybridMultilevel"/>
    <w:tmpl w:val="18C232DA"/>
    <w:lvl w:ilvl="0" w:tplc="879AA3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80D4F"/>
    <w:multiLevelType w:val="hybridMultilevel"/>
    <w:tmpl w:val="E0244194"/>
    <w:lvl w:ilvl="0" w:tplc="C966CA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9E3101"/>
    <w:multiLevelType w:val="hybridMultilevel"/>
    <w:tmpl w:val="817AA970"/>
    <w:lvl w:ilvl="0" w:tplc="DAC665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78775D"/>
    <w:multiLevelType w:val="hybridMultilevel"/>
    <w:tmpl w:val="721C186A"/>
    <w:lvl w:ilvl="0" w:tplc="8F5E70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807700E"/>
    <w:multiLevelType w:val="hybridMultilevel"/>
    <w:tmpl w:val="6E7ADC06"/>
    <w:lvl w:ilvl="0" w:tplc="7624DB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6"/>
  </w:num>
  <w:num w:numId="3">
    <w:abstractNumId w:val="8"/>
  </w:num>
  <w:num w:numId="4">
    <w:abstractNumId w:val="2"/>
  </w:num>
  <w:num w:numId="5">
    <w:abstractNumId w:val="9"/>
  </w:num>
  <w:num w:numId="6">
    <w:abstractNumId w:val="5"/>
  </w:num>
  <w:num w:numId="7">
    <w:abstractNumId w:val="3"/>
  </w:num>
  <w:num w:numId="8">
    <w:abstractNumId w:val="1"/>
  </w:num>
  <w:num w:numId="9">
    <w:abstractNumId w:val="7"/>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60299"/>
    <w:rsid w:val="000B0602"/>
    <w:rsid w:val="000D7BCD"/>
    <w:rsid w:val="000E22B2"/>
    <w:rsid w:val="00103C3B"/>
    <w:rsid w:val="00173E82"/>
    <w:rsid w:val="001A1CAE"/>
    <w:rsid w:val="001E429E"/>
    <w:rsid w:val="00292E03"/>
    <w:rsid w:val="002E5C61"/>
    <w:rsid w:val="002E6E00"/>
    <w:rsid w:val="00310065"/>
    <w:rsid w:val="00441358"/>
    <w:rsid w:val="005727B3"/>
    <w:rsid w:val="005C2311"/>
    <w:rsid w:val="00614CA4"/>
    <w:rsid w:val="006F2365"/>
    <w:rsid w:val="0078110D"/>
    <w:rsid w:val="00882969"/>
    <w:rsid w:val="008B5FFA"/>
    <w:rsid w:val="00A02E2D"/>
    <w:rsid w:val="00A623A5"/>
    <w:rsid w:val="00AA603E"/>
    <w:rsid w:val="00AE22FF"/>
    <w:rsid w:val="00AF65C6"/>
    <w:rsid w:val="00AF6978"/>
    <w:rsid w:val="00AF76F5"/>
    <w:rsid w:val="00B274D4"/>
    <w:rsid w:val="00B3440E"/>
    <w:rsid w:val="00BF55CE"/>
    <w:rsid w:val="00C30880"/>
    <w:rsid w:val="00C457D5"/>
    <w:rsid w:val="00C65F23"/>
    <w:rsid w:val="00C804D5"/>
    <w:rsid w:val="00CF2D45"/>
    <w:rsid w:val="00D17C45"/>
    <w:rsid w:val="00D65D78"/>
    <w:rsid w:val="00D7037A"/>
    <w:rsid w:val="00E46CF8"/>
    <w:rsid w:val="00E53CF5"/>
    <w:rsid w:val="00ED1BA7"/>
    <w:rsid w:val="00EF360A"/>
    <w:rsid w:val="00EF711E"/>
    <w:rsid w:val="00F02352"/>
    <w:rsid w:val="00F470A6"/>
    <w:rsid w:val="00FA0D64"/>
    <w:rsid w:val="5214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CD84"/>
  <w15:docId w15:val="{07EDD11A-79AE-244C-88D9-D9BD5FF49F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7C45"/>
    <w:pPr>
      <w:spacing w:after="0" w:line="240" w:lineRule="auto"/>
    </w:pPr>
    <w:rPr>
      <w:rFonts w:ascii="Times New Roman" w:hAnsi="Times New Roman" w:eastAsia="Times New Roman" w:cs="Times New Roman"/>
      <w:sz w:val="24"/>
      <w:szCs w:val="24"/>
      <w:lang w:val="en-IN"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E22B2"/>
    <w:pPr>
      <w:spacing w:after="200" w:line="276" w:lineRule="auto"/>
      <w:ind w:left="720"/>
      <w:contextualSpacing/>
    </w:pPr>
    <w:rPr>
      <w:rFonts w:asciiTheme="minorHAnsi" w:hAnsiTheme="minorHAnsi" w:eastAsiaTheme="minorEastAsia" w:cstheme="minorBidi"/>
      <w:sz w:val="22"/>
      <w:szCs w:val="22"/>
      <w:lang w:val="en-US" w:eastAsia="en-US"/>
    </w:rPr>
  </w:style>
  <w:style w:type="table" w:styleId="TableGrid">
    <w:name w:val="Table Grid"/>
    <w:basedOn w:val="TableNormal"/>
    <w:uiPriority w:val="59"/>
    <w:rsid w:val="000E22B2"/>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Footer">
    <w:name w:val="footer"/>
    <w:basedOn w:val="Normal"/>
    <w:link w:val="FooterChar"/>
    <w:uiPriority w:val="99"/>
    <w:unhideWhenUsed/>
    <w:rsid w:val="000E22B2"/>
    <w:pPr>
      <w:tabs>
        <w:tab w:val="center" w:pos="4680"/>
        <w:tab w:val="right" w:pos="9360"/>
      </w:tabs>
    </w:pPr>
    <w:rPr>
      <w:rFonts w:asciiTheme="minorHAnsi" w:hAnsiTheme="minorHAnsi" w:eastAsiaTheme="minorEastAsia" w:cstheme="minorBidi"/>
      <w:sz w:val="22"/>
      <w:szCs w:val="22"/>
      <w:lang w:val="en-US" w:eastAsia="en-US"/>
    </w:rPr>
  </w:style>
  <w:style w:type="character" w:styleId="FooterChar" w:customStyle="1">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rPr>
      <w:rFonts w:ascii="Tahoma" w:hAnsi="Tahoma" w:cs="Tahoma"/>
      <w:sz w:val="16"/>
      <w:szCs w:val="16"/>
    </w:rPr>
  </w:style>
  <w:style w:type="character" w:styleId="BalloonTextChar" w:customStyle="1">
    <w:name w:val="Balloon Text Char"/>
    <w:basedOn w:val="DefaultParagraphFont"/>
    <w:link w:val="BalloonText"/>
    <w:uiPriority w:val="99"/>
    <w:semiHidden/>
    <w:rsid w:val="000E22B2"/>
    <w:rPr>
      <w:rFonts w:ascii="Tahoma" w:hAnsi="Tahoma" w:cs="Tahoma" w:eastAsiaTheme="minorEastAsia"/>
      <w:sz w:val="16"/>
      <w:szCs w:val="16"/>
    </w:rPr>
  </w:style>
  <w:style w:type="character" w:styleId="apple-converted-space" w:customStyle="1">
    <w:name w:val="apple-converted-space"/>
    <w:basedOn w:val="DefaultParagraphFont"/>
    <w:rsid w:val="00D17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97961">
      <w:bodyDiv w:val="1"/>
      <w:marLeft w:val="0"/>
      <w:marRight w:val="0"/>
      <w:marTop w:val="0"/>
      <w:marBottom w:val="0"/>
      <w:divBdr>
        <w:top w:val="none" w:sz="0" w:space="0" w:color="auto"/>
        <w:left w:val="none" w:sz="0" w:space="0" w:color="auto"/>
        <w:bottom w:val="none" w:sz="0" w:space="0" w:color="auto"/>
        <w:right w:val="none" w:sz="0" w:space="0" w:color="auto"/>
      </w:divBdr>
    </w:div>
    <w:div w:id="1264806520">
      <w:bodyDiv w:val="1"/>
      <w:marLeft w:val="0"/>
      <w:marRight w:val="0"/>
      <w:marTop w:val="0"/>
      <w:marBottom w:val="0"/>
      <w:divBdr>
        <w:top w:val="none" w:sz="0" w:space="0" w:color="auto"/>
        <w:left w:val="none" w:sz="0" w:space="0" w:color="auto"/>
        <w:bottom w:val="none" w:sz="0" w:space="0" w:color="auto"/>
        <w:right w:val="none" w:sz="0" w:space="0" w:color="auto"/>
      </w:divBdr>
    </w:div>
    <w:div w:id="20111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image" Target="media/image4.jpeg" Id="rId10"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image" Target="/media/image3.png" Id="R1f6b6ff0c5f64eb7" /><Relationship Type="http://schemas.openxmlformats.org/officeDocument/2006/relationships/image" Target="/media/image4.png" Id="Rd059fabf97c5481e" /><Relationship Type="http://schemas.openxmlformats.org/officeDocument/2006/relationships/image" Target="/media/image5.png" Id="R6de767b7a59847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Sayali Suhas Phadke</dc:creator>
  <lastModifiedBy>Santhosh Prabhu</lastModifiedBy>
  <revision>24</revision>
  <dcterms:created xsi:type="dcterms:W3CDTF">2013-09-25T10:59:00.0000000Z</dcterms:created>
  <dcterms:modified xsi:type="dcterms:W3CDTF">2021-07-24T10:57:28.0052748Z</dcterms:modified>
</coreProperties>
</file>