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Musical Theatre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Director: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Barbara Murray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musical theatre minor offers experience and training in music, theatre, and dance as well as</w:t>
      </w:r>
      <w:r w:rsidDel="00000000" w:rsidR="00000000" w:rsidRPr="00000000">
        <w:rPr>
          <w:rtl w:val="0"/>
        </w:rPr>
        <w:t xml:space="preserve"> musical theatre history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Musical theatre is prominent in America as art, entertainment, social commentary, and civic engagement; it therefore plays a part in Jesuit education of the whole person for the service of others. The objectives of this program include entry-level proficiency for a career in performance, enhancement in teaching, or further training in graduate school; audition techniques; performance of acting, singing, and theatrical dance; and knowledge of the cultural history and various forms of musical theatre. The student may pursue and must declare one of two tracks: American musical theatre or lyric theatre (opera/operetta).</w:t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pStyle w:val="Heading2"/>
        <w:spacing w:after="200" w:lineRule="auto"/>
        <w:rPr/>
      </w:pPr>
      <w:r w:rsidDel="00000000" w:rsidR="00000000" w:rsidRPr="00000000">
        <w:rPr>
          <w:rtl w:val="0"/>
        </w:rPr>
        <w:t xml:space="preserve">Requirements for the Minor</w:t>
      </w:r>
    </w:p>
    <w:p w:rsidR="00000000" w:rsidDel="00000000" w:rsidP="00000000" w:rsidRDefault="00000000" w:rsidRPr="00000000" w14:paraId="00000005">
      <w:pPr>
        <w:spacing w:after="200" w:before="36" w:lineRule="auto"/>
        <w:rPr/>
      </w:pPr>
      <w:r w:rsidDel="00000000" w:rsidR="00000000" w:rsidRPr="00000000">
        <w:rPr>
          <w:rtl w:val="0"/>
        </w:rPr>
        <w:t xml:space="preserve">All</w:t>
      </w:r>
      <w:r w:rsidDel="00000000" w:rsidR="00000000" w:rsidRPr="00000000">
        <w:rPr>
          <w:rtl w:val="0"/>
        </w:rPr>
        <w:t xml:space="preserve"> students must complete the following: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Theory: MUSC 1 and 1A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Singing: MUSC 34 and three quarters of on-campus private voice instruction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Acting: THTR 8, 10, or 24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Dance: DANC 40 and 41 (or higher level depending upon proficiency) for American musical theatre track; DANC 43 and 46 (or higher level depending upon proficiency) for lyric theatre track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addition to the above, students must complete the following based on their track: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6" w:line="240" w:lineRule="auto"/>
        <w:ind w:right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American musical theatre: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DANC 55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155; and two of the following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THTR 123,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THTR 165, and THTR 80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6" w:line="240" w:lineRule="auto"/>
        <w:ind w:right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Lyric theatre: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36" w:line="240" w:lineRule="auto"/>
        <w:ind w:left="480" w:right="0" w:hanging="48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THTR 123, and two </w:t>
      </w:r>
      <w:r w:rsidDel="00000000" w:rsidR="00000000" w:rsidRPr="00000000">
        <w:rPr>
          <w:rtl w:val="0"/>
        </w:rPr>
        <w:t xml:space="preserve">of the following: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MUSC 109 (or may be taken as independent study), MUSC 53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153, and MUSC 194</w:t>
      </w:r>
    </w:p>
    <w:sectPr>
      <w:pgSz w:h="16838" w:w="12240"/>
      <w:pgMar w:bottom="0" w:top="0" w:left="0" w:right="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bullet"/>
      <w:lvlText w:val="–"/>
      <w:lvlJc w:val="left"/>
      <w:pPr>
        <w:ind w:left="5520" w:hanging="480"/>
      </w:pPr>
      <w:rPr/>
    </w:lvl>
    <w:lvl w:ilvl="8">
      <w:start w:val="1"/>
      <w:numFmt w:val="bullet"/>
      <w:lvlText w:val="•"/>
      <w:lvlJc w:val="left"/>
      <w:pPr>
        <w:ind w:left="6240" w:hanging="4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