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Pre-Health Sciences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Advisor: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Steven L. Fedder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an excellent reputation for preparing students for careers in the health sciences. Most incoming students tend to be focused on either allopathic medicine or dentistry, but a much broader spectrum of careers can be equally or more attractive including osteopathic medicine, physical therapy, optometry, pharmacy, physician assistant, nurse practitioner, public health professional, and others. A Santa Clara education provides ample opportunity to acquire the academic foundations in natural science required by medical schools, and its broad liberal arts Core Curriculum also serves to develop the communication, personal interaction, and analytical skills needed both during medical school and in one’s subsequent medical practice.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Santa Clara does not have a pre-med major, the courses prescribed by the Council of Education of the American Medical Association can be incorporated into several academic majors.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medical schools require: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general chemistry (CHEM 11, 12, and 13)</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organic chemistry (CHEM 31, 32, and 33)</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biology (BIOL 1A, 1B and 1C)</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physics (PHYS 11, 12, and 13 or PHYS 31, 32, and 33)</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mathematics, typically calculus (MATH 11 and 12), and a statistics course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many students become more skilled and competitive by enrolling in two or three upper-division science courses, often but not exclusively in biochemistry, genetics, and human physiology, which are helpful in preparing for the Medical College Admission Test (MCAT). The combination of Core Curriculum requirements with the University’s focus on community involvement and issues of diversity will prepare students well for the </w:t>
      </w:r>
      <w:r w:rsidDel="00000000" w:rsidR="00000000" w:rsidRPr="00000000">
        <w:rPr>
          <w:rtl w:val="0"/>
        </w:rPr>
        <w:t xml:space="preserve">recently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revised MCAT 2015, with its greater emphasis on social, economic, and psychological determinants of health. The choice of academic major is much less important than completing the coursework above; however, many pre-health students select a natural science major such as biology, biochemistry, chemistry, </w:t>
      </w:r>
      <w:r w:rsidDel="00000000" w:rsidR="00000000" w:rsidRPr="00000000">
        <w:rPr>
          <w:rtl w:val="0"/>
        </w:rPr>
        <w:t xml:space="preserve">neuroscience,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health science. Students should thoroughly examine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Pre-Health Advising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should maintain regular contact with the pre-health advisor throughout their undergraduate years for assistance with adjusting to college academic rigor and social life; developing an appreciation of the wide array of available health care careers; achieving a balance between academics, social life, work, health community volunteering, and internships; selecting the relevant entrance examinations; and applying to graduate health science programs.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pre-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