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Leavey School of Business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Caryn L. Beck-Dudley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Assistant Dean, Undergraduate Business Programs: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Jo-Anne Shibles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offers professional business education within the larger context of academic excellence in the Jesuit educational tradition. The school provides undergraduate students with both the technical skills necessary for success in business and the ethical, global, and humanistic perspectives that are hallmarks of a liberal arts education. The undergraduate program strives for a mix of theory and practice and emphasizes both personal and professional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