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Academic Policies and </w:t>
      </w:r>
      <w:r w:rsidDel="00000000" w:rsidR="00000000" w:rsidRPr="00000000">
        <w:rPr>
          <w:rtl w:val="0"/>
        </w:rPr>
        <w:t xml:space="preserve">Regulations</w:t>
      </w: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