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gjdgxs" w:id="0"/>
    <w:bookmarkEnd w:id="0"/>
    <w:p w:rsidR="00000000" w:rsidDel="00000000" w:rsidP="00000000" w:rsidRDefault="00000000" w:rsidRPr="00000000" w14:paraId="00000001">
      <w:pPr>
        <w:pStyle w:val="Heading1"/>
        <w:rPr/>
      </w:pPr>
      <w:r w:rsidDel="00000000" w:rsidR="00000000" w:rsidRPr="00000000">
        <w:rPr>
          <w:rtl w:val="0"/>
        </w:rPr>
        <w:t xml:space="preserve">Entrepreneurship</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Director: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Keyvan Kashkooli</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entrepreneurship minor provides students who may be interested in either developing a business or working in a startup company the chance to explore that career option and acquire the skills that can help them to be successful. Students completing the minor should develop an understanding of the venture creation process including how to generate and develop a new business concept, apply analytical tools to identify and evaluate entrepreneurial </w:t>
      </w:r>
      <w:r w:rsidDel="00000000" w:rsidR="00000000" w:rsidRPr="00000000">
        <w:rPr>
          <w:rFonts w:ascii="Cambria" w:cs="Cambria" w:eastAsia="Cambria" w:hAnsi="Cambria"/>
          <w:b w:val="0"/>
          <w:i w:val="0"/>
          <w:smallCaps w:val="0"/>
          <w:strike w:val="0"/>
          <w:sz w:val="24"/>
          <w:szCs w:val="24"/>
          <w:u w:val="none"/>
          <w:shd w:fill="auto" w:val="clear"/>
          <w:vertAlign w:val="baseline"/>
          <w:rtl w:val="0"/>
        </w:rPr>
        <w:t xml:space="preserve">opportunities, create and evaluate a business plan, and </w:t>
      </w:r>
      <w:r w:rsidDel="00000000" w:rsidR="00000000" w:rsidRPr="00000000">
        <w:rPr>
          <w:rtl w:val="0"/>
        </w:rPr>
        <w:t xml:space="preserve">analyze</w:t>
      </w:r>
      <w:r w:rsidDel="00000000" w:rsidR="00000000" w:rsidRPr="00000000">
        <w:rPr>
          <w:rFonts w:ascii="Cambria" w:cs="Cambria" w:eastAsia="Cambria" w:hAnsi="Cambria"/>
          <w:b w:val="0"/>
          <w:i w:val="0"/>
          <w:smallCaps w:val="0"/>
          <w:strike w:val="0"/>
          <w:sz w:val="24"/>
          <w:szCs w:val="24"/>
          <w:u w:val="none"/>
          <w:shd w:fill="auto" w:val="clear"/>
          <w:vertAlign w:val="baseline"/>
          <w:rtl w:val="0"/>
        </w:rPr>
        <w:t xml:space="preserve"> different funding sources for a new venture. A critical element of the program is an internship working with an emerging for-profit or </w:t>
      </w:r>
      <w:r w:rsidDel="00000000" w:rsidR="00000000" w:rsidRPr="00000000">
        <w:rPr>
          <w:rtl w:val="0"/>
        </w:rPr>
        <w:t xml:space="preserve">social benefit </w:t>
      </w:r>
      <w:r w:rsidDel="00000000" w:rsidR="00000000" w:rsidRPr="00000000">
        <w:rPr>
          <w:rFonts w:ascii="Cambria" w:cs="Cambria" w:eastAsia="Cambria" w:hAnsi="Cambria"/>
          <w:b w:val="0"/>
          <w:i w:val="0"/>
          <w:smallCaps w:val="0"/>
          <w:strike w:val="0"/>
          <w:sz w:val="24"/>
          <w:szCs w:val="24"/>
          <w:u w:val="none"/>
          <w:shd w:fill="auto" w:val="clear"/>
          <w:vertAlign w:val="baseline"/>
          <w:rtl w:val="0"/>
        </w:rPr>
        <w:t xml:space="preserve">organization.</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sz w:val="24"/>
          <w:szCs w:val="24"/>
          <w:u w:val="none"/>
          <w:shd w:fill="auto" w:val="clear"/>
          <w:vertAlign w:val="baseline"/>
          <w:rtl w:val="0"/>
        </w:rPr>
        <w:t xml:space="preserve">The entrepreneurship minor is open to all students via an application process through the </w:t>
      </w:r>
      <w:r w:rsidDel="00000000" w:rsidR="00000000" w:rsidRPr="00000000">
        <w:rPr>
          <w:rtl w:val="0"/>
        </w:rPr>
        <w:t xml:space="preserve">Management and Entrepreneurship Department</w:t>
      </w:r>
      <w:r w:rsidDel="00000000" w:rsidR="00000000" w:rsidRPr="00000000">
        <w:rPr>
          <w:rFonts w:ascii="Cambria" w:cs="Cambria" w:eastAsia="Cambria" w:hAnsi="Cambria"/>
          <w:b w:val="0"/>
          <w:i w:val="0"/>
          <w:smallCaps w:val="0"/>
          <w:strike w:val="0"/>
          <w:sz w:val="24"/>
          <w:szCs w:val="24"/>
          <w:u w:val="none"/>
          <w:shd w:fill="auto" w:val="clear"/>
          <w:vertAlign w:val="baseline"/>
          <w:rtl w:val="0"/>
        </w:rPr>
        <w:t xml:space="preserve">. F-1 international students are advised to consult with International Students and Scholars in the Global Engagement </w:t>
      </w:r>
      <w:r w:rsidDel="00000000" w:rsidR="00000000" w:rsidRPr="00000000">
        <w:rPr>
          <w:rtl w:val="0"/>
        </w:rPr>
        <w:t xml:space="preserve">Office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prior to appl</w:t>
      </w:r>
      <w:r w:rsidDel="00000000" w:rsidR="00000000" w:rsidRPr="00000000">
        <w:rPr>
          <w:rtl w:val="0"/>
        </w:rPr>
        <w:t xml:space="preserve">ying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to </w:t>
      </w:r>
      <w:r w:rsidDel="00000000" w:rsidR="00000000" w:rsidRPr="00000000">
        <w:rPr>
          <w:rtl w:val="0"/>
        </w:rPr>
        <w:t xml:space="preserve">ensure</w:t>
      </w:r>
      <w:r w:rsidDel="00000000" w:rsidR="00000000" w:rsidRPr="00000000">
        <w:rPr>
          <w:rtl w:val="0"/>
        </w:rPr>
        <w:t xml:space="preserve"> they are able to meet the government immigration requirements for academic internships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due to the internship requirement. Accepted business school students can begin the minor after they have earned 60 units. For students outside the business school, prerequisites for the core courses should ideally be completed in the sophomore year.</w:t>
      </w:r>
    </w:p>
    <w:bookmarkStart w:colFirst="0" w:colLast="0" w:name="30j0zll" w:id="1"/>
    <w:bookmarkEnd w:id="1"/>
    <w:p w:rsidR="00000000" w:rsidDel="00000000" w:rsidP="00000000" w:rsidRDefault="00000000" w:rsidRPr="00000000" w14:paraId="00000005">
      <w:pPr>
        <w:pStyle w:val="Heading2"/>
        <w:rPr/>
      </w:pPr>
      <w:r w:rsidDel="00000000" w:rsidR="00000000" w:rsidRPr="00000000">
        <w:rPr>
          <w:rtl w:val="0"/>
        </w:rPr>
        <w:t xml:space="preserve">Requirements for the Minor</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right="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MGMT 164. Introduction to Entrepreneurship</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right="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MGMT 165. Building a New Business</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right="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MGMT 198E. Internship in Entrepreneurship*</w:t>
      </w: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And two courses from the following list:</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BUSN 197. Business/Engineering Project Collaboration</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ECON 129. Economic Development</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ECON 185. Economics of Innovation and Intellectual Property</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ENVS 145. Environmental Technology</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ENVS 148. Solar Revolution</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FNCE 141. New Venture Finance</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FNCE 143. Entrepreneurial Finance</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FNCE 170. Business Valuation</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MECH 144. Smart Product Design (co-requisite: MECH 144L lab)</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MGMT 172. Social Entrepreneurship or HRNS 120A. Entrepreneurship for Social Justice</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MGMT 175. Managing Family Businesses</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color w:val="222222"/>
          <w:highlight w:val="white"/>
          <w:rtl w:val="0"/>
        </w:rPr>
        <w:t xml:space="preserve">MGMT 177/ENGR 161 Cultures of Innovation</w:t>
      </w: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MKTG 175. Internet Marketing</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MKTG 177. Social Media Marketing</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MKTG 182. Marketing Analysis</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MKTG 187. Innovation and New Product Marketing</w:t>
      </w:r>
    </w:p>
    <w:p w:rsidR="00000000" w:rsidDel="00000000" w:rsidP="00000000" w:rsidRDefault="00000000" w:rsidRPr="00000000" w14:paraId="0000001A">
      <w:pPr>
        <w:spacing w:after="180" w:before="180" w:lineRule="auto"/>
        <w:rPr/>
      </w:pPr>
      <w:r w:rsidDel="00000000" w:rsidR="00000000" w:rsidRPr="00000000">
        <w:rPr>
          <w:color w:val="222222"/>
          <w:rtl w:val="0"/>
        </w:rPr>
        <w:t xml:space="preserve">PHSC 157: Social Innovation in Public Health</w:t>
      </w: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SOCI 150. Immigrant Businesses in the United States</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SOCI 172. Management of Health Care Organizations</w:t>
      </w:r>
      <w:r w:rsidDel="00000000" w:rsidR="00000000" w:rsidRPr="00000000">
        <w:rPr>
          <w:rtl w:val="0"/>
        </w:rPr>
      </w:r>
    </w:p>
    <w:p w:rsidR="00000000" w:rsidDel="00000000" w:rsidP="00000000" w:rsidRDefault="00000000" w:rsidRPr="00000000" w14:paraId="0000001D">
      <w:pPr>
        <w:spacing w:after="180" w:before="180" w:lineRule="auto"/>
        <w:rPr/>
      </w:pPr>
      <w:r w:rsidDel="00000000" w:rsidR="00000000" w:rsidRPr="00000000">
        <w:rPr>
          <w:rtl w:val="0"/>
        </w:rPr>
        <w:t xml:space="preserve">*The internship must run concurrent with the course, and students cannot use past experiences toward credit in this course.</w:t>
      </w:r>
      <w:r w:rsidDel="00000000" w:rsidR="00000000" w:rsidRPr="00000000">
        <w:rPr>
          <w:rtl w:val="0"/>
        </w:rPr>
      </w:r>
    </w:p>
    <w:sectPr>
      <w:pgSz w:h="16838" w:w="12240" w:orient="portrait"/>
      <w:pgMar w:bottom="0" w:top="0" w:left="0" w:right="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spacing w:after="0" w:before="200" w:lineRule="auto"/>
    </w:pPr>
    <w:rPr>
      <w:rFonts w:ascii="Calibri" w:cs="Calibri" w:eastAsia="Calibri" w:hAnsi="Calibri"/>
      <w:b w:val="1"/>
      <w:color w:val="4f81bd"/>
      <w:sz w:val="24"/>
      <w:szCs w:val="24"/>
    </w:rPr>
  </w:style>
  <w:style w:type="paragraph" w:styleId="Heading5">
    <w:name w:val="heading 5"/>
    <w:basedOn w:val="Normal"/>
    <w:next w:val="Normal"/>
    <w:pPr>
      <w:keepNext w:val="1"/>
      <w:keepLines w:val="1"/>
      <w:spacing w:after="0" w:before="200" w:lineRule="auto"/>
    </w:pPr>
    <w:rPr>
      <w:rFonts w:ascii="Calibri" w:cs="Calibri" w:eastAsia="Calibri" w:hAnsi="Calibri"/>
      <w:i w:val="1"/>
      <w:color w:val="4f81bd"/>
      <w:sz w:val="24"/>
      <w:szCs w:val="24"/>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sz w:val="24"/>
      <w:szCs w:val="24"/>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