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Alumni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22222"/>
          <w:sz w:val="28"/>
          <w:szCs w:val="28"/>
          <w:highlight w:val="white"/>
          <w:rtl w:val="0"/>
        </w:rPr>
        <w:t xml:space="preserve">Santa Clara University has over 100,000 alumni living around the world–in all 50 states and more than 100 countries. More than half of the alumni live in the San Francisco Bay Area, where many are leaders in business, law, engineering, academia, and public service. These graduates connect with one another and the current campus community by engaging with over 45 different groups organized around identity, industry, and location. </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