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pageBreakBefore w:val="0"/>
        <w:rPr/>
      </w:pPr>
      <w:r w:rsidDel="00000000" w:rsidR="00000000" w:rsidRPr="00000000">
        <w:rPr>
          <w:rtl w:val="0"/>
        </w:rPr>
        <w:t xml:space="preserve">Academic Advising and Learning Resources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John B. Drahmann Academic Advising and Learning Resources Center coordinates academic support services for undergraduate students. University advisors in the Drahmann Center work closely with faculty and staff in the Residential Learning Communities, the academic deans’ offices, the Cowell Center, the Career Center, the Office for Multicultural Learning, the Center for Student Involvement, and the Office of Student Life to ensure that academic advising and other academic support services are integrated for the benefit of students.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follows a developmental advising model based on a close student-faculty advisor relationship intended to assist students with achieving their educational, career, and personal goals through the use of the full range of institutional resources. The Drahmann Center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training for faculty advisors through new faculty advisor workshops and ongoing training to keep faculty advisors current on University policies and available resources. The Center also collaborates with other areas to enhance advising support for all students, such as providing technology support for the peer advising program in the School of Business.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Drahmann Learning Resources Center offers drop-in group tutoring as well as individual tutoring appointments. Consultations and workshops on learning strategies, study skills, and time management provide students with additional support tailored to their specific needs. The Center also provides advising outreach for first-year and undeclared students and collaborates with the LEAD Scholars Program to ensure that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students are fully informed about the range of support services available to all students.</w:t>
      </w:r>
    </w:p>
    <w:bookmarkStart w:colFirst="0" w:colLast="0" w:name="30j0zll" w:id="1"/>
    <w:bookmarkEnd w:id="1"/>
    <w:p w:rsidR="00000000" w:rsidDel="00000000" w:rsidP="00000000" w:rsidRDefault="00000000" w:rsidRPr="00000000" w14:paraId="00000005">
      <w:pPr>
        <w:pStyle w:val="Heading3"/>
        <w:pageBreakBefore w:val="0"/>
        <w:rPr/>
      </w:pPr>
      <w:r w:rsidDel="00000000" w:rsidR="00000000" w:rsidRPr="00000000">
        <w:rPr>
          <w:rtl w:val="0"/>
        </w:rPr>
        <w:t xml:space="preserve">Pre-Health Sciences Advising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 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MCAT 2015, with its greater emphasis on social, economic, and psychological determinants of health. Students should visit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 regular contact with the pre-health sciences advisor throughout their undergraduate years for assistance with adjusting to college academic rigor and social life; developing an appreciation of the wide array of available health care careers; achieving balance between academics, social life, work, health community volunteering, and internships; selecting relevant entrance examinations; and applying to graduate health-science programs.</w:t>
      </w:r>
    </w:p>
    <w:bookmarkStart w:colFirst="0" w:colLast="0" w:name="1fob9te" w:id="2"/>
    <w:bookmarkEnd w:id="2"/>
    <w:p w:rsidR="00000000" w:rsidDel="00000000" w:rsidP="00000000" w:rsidRDefault="00000000" w:rsidRPr="00000000" w14:paraId="00000008">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Pre-Law Advising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a major that demands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w:t>
      </w:r>
      <w:hyperlink r:id="rId7">
        <w:r w:rsidDel="00000000" w:rsidR="00000000" w:rsidRPr="00000000">
          <w:rPr>
            <w:color w:val="1155cc"/>
            <w:u w:val="single"/>
            <w:rtl w:val="0"/>
          </w:rPr>
          <w:t xml:space="preserve">R</w:t>
        </w:r>
      </w:hyperlink>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ecommended electives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located on the website.</w:t>
      </w:r>
    </w:p>
    <w:bookmarkStart w:colFirst="0" w:colLast="0" w:name="3znysh7" w:id="3"/>
    <w:bookmarkEnd w:id="3"/>
    <w:p w:rsidR="00000000" w:rsidDel="00000000" w:rsidP="00000000" w:rsidRDefault="00000000" w:rsidRPr="00000000" w14:paraId="0000000A">
      <w:pPr>
        <w:pStyle w:val="Heading3"/>
        <w:pageBreakBefore w:val="0"/>
        <w:rPr/>
      </w:pPr>
      <w:r w:rsidDel="00000000" w:rsidR="00000000" w:rsidRPr="00000000">
        <w:rPr>
          <w:rtl w:val="0"/>
        </w:rPr>
        <w:t xml:space="preserve">Pre-Teaching Advising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senior high school teachers. The Department of Education in the School of Education and Counseling Psychology offers graduate programs for the multiple-subject credential for elementary grades and the single-subject credential for secondary grades, both with a cross-cultural language and academic development emphasis. The teaching credential program at SCU is combined with a Master of Arts in Teaching (MAT) degree. Students interested in teaching should consider completing an interdisciplinary minor in urban education offered through the College of Arts and Sciences.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see Chapter 3, Child Studies Program.</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 Id="rId7" Type="http://schemas.openxmlformats.org/officeDocument/2006/relationships/hyperlink" Target="https://www.scu.edu/cas/pre-law/" TargetMode="External"/><Relationship Id="rId8" Type="http://schemas.openxmlformats.org/officeDocument/2006/relationships/hyperlink" Target="https://www.scu.edu/cas/pre-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