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Entrepreneurship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Keyvan Kashkooli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entrepreneurship minor provides students who may be interested in either developing a business or working in a startup company the chance to explore that career option and acquire the skills that can help them to be successful. Students completing the minor should develop an understanding of the venture creation process including how to generate and develop a new business concept, apply analytical tools to identify and evaluate entrepreneurial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opportunities, create and evaluate a business plan, and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different funding sources for a new venture. A critical element of the program is an internship working with an emerging for-profit or </w:t>
      </w:r>
      <w:r w:rsidDel="00000000" w:rsidR="00000000" w:rsidRPr="00000000">
        <w:rPr>
          <w:rtl w:val="0"/>
        </w:rPr>
        <w:t xml:space="preserve">social benefit </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organization.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entrepreneurship minor is open to all students via an application process through the </w:t>
      </w:r>
      <w:r w:rsidDel="00000000" w:rsidR="00000000" w:rsidRPr="00000000">
        <w:rPr>
          <w:rtl w:val="0"/>
        </w:rPr>
        <w:t xml:space="preserve">Management and Entrepreneurship Department</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F-1 international students are advised to consult with International Students and Scholars in the Global Engagement </w:t>
      </w:r>
      <w:r w:rsidDel="00000000" w:rsidR="00000000" w:rsidRPr="00000000">
        <w:rPr>
          <w:rtl w:val="0"/>
        </w:rPr>
        <w:t xml:space="preserve">Office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prior to appl</w:t>
      </w:r>
      <w:r w:rsidDel="00000000" w:rsidR="00000000" w:rsidRPr="00000000">
        <w:rPr>
          <w:rtl w:val="0"/>
        </w:rPr>
        <w:t xml:space="preserve">ying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ensure</w:t>
      </w:r>
      <w:r w:rsidDel="00000000" w:rsidR="00000000" w:rsidRPr="00000000">
        <w:rPr>
          <w:rtl w:val="0"/>
        </w:rPr>
        <w:t xml:space="preserve"> they are able to meet the government immigration requirements for academic internships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due to the internship requirement. Accepted business school students can begin the minor after they have earned 60 units. For students outside the business school, prerequisites for the core courses should ideally be completed in the sophomore year.</w:t>
      </w:r>
    </w:p>
    <w:bookmarkStart w:colFirst="0" w:colLast="0" w:name="30j0zll" w:id="1"/>
    <w:bookmarkEnd w:id="1"/>
    <w:p w:rsidR="00000000" w:rsidDel="00000000" w:rsidP="00000000" w:rsidRDefault="00000000" w:rsidRPr="00000000" w14:paraId="00000005">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164. Introduction to Entrepreneurship</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165. Building a New Business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right="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198E. Internship in Entrepreneurship*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And two courses from the following list: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BUSN 197. Business/Engineering Project Collaboration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129. Economic Development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185. Economics of Innovation and Intellectual Property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145. Environmental Technology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148. Solar Revolution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141. New Venture Finance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143. Entrepreneurial Finance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FNCE 170. Business Valuation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MECH 144. Smart Product Design (co-requisite: MECH 144L lab)</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172. Social Entrepreneurship or HRNS 120A. Entrepreneurship for Social Justice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175. Managing Family Businesses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222222"/>
          <w:highlight w:val="white"/>
          <w:rtl w:val="0"/>
        </w:rPr>
        <w:t xml:space="preserve">MGMT 177/ENGR 161 Cultures of Innovation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175. Internet Marketing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177. Social Media Marketing</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182. Marketing Analysis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187. Innovation and New Product Marketing</w:t>
      </w:r>
    </w:p>
    <w:p w:rsidR="00000000" w:rsidDel="00000000" w:rsidP="00000000" w:rsidRDefault="00000000" w:rsidRPr="00000000" w14:paraId="0000001A">
      <w:pPr>
        <w:pageBreakBefore w:val="0"/>
        <w:spacing w:after="180" w:before="180" w:lineRule="auto"/>
        <w:rPr/>
      </w:pPr>
      <w:r w:rsidDel="00000000" w:rsidR="00000000" w:rsidRPr="00000000">
        <w:rPr>
          <w:color w:val="222222"/>
          <w:rtl w:val="0"/>
        </w:rPr>
        <w:t xml:space="preserve">PHSC 157: Social Innovation in Public Health</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150. Immigrant Businesses in the United States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SOCI 172. Management of Health Care Organizations</w:t>
      </w:r>
      <w:r w:rsidDel="00000000" w:rsidR="00000000" w:rsidRPr="00000000">
        <w:rPr>
          <w:rtl w:val="0"/>
        </w:rPr>
      </w:r>
    </w:p>
    <w:p w:rsidR="00000000" w:rsidDel="00000000" w:rsidP="00000000" w:rsidRDefault="00000000" w:rsidRPr="00000000" w14:paraId="0000001D">
      <w:pPr>
        <w:pageBreakBefore w:val="0"/>
        <w:spacing w:after="180" w:before="180" w:lineRule="auto"/>
        <w:rPr/>
      </w:pPr>
      <w:r w:rsidDel="00000000" w:rsidR="00000000" w:rsidRPr="00000000">
        <w:rPr>
          <w:rtl w:val="0"/>
        </w:rPr>
        <w:t xml:space="preserve">*The internship must run concurrent with the course, and students cannot use past experiences toward credit in this course.</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