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Student Body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 has a student population of </w:t>
      </w:r>
      <w:r w:rsidDel="00000000" w:rsidR="00000000" w:rsidRPr="00000000">
        <w:rPr>
          <w:rtl w:val="0"/>
        </w:rPr>
        <w:t xml:space="preserve">8,918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5,</w:t>
      </w:r>
      <w:r w:rsidDel="00000000" w:rsidR="00000000" w:rsidRPr="00000000">
        <w:rPr>
          <w:rtl w:val="0"/>
        </w:rPr>
        <w:t xml:space="preserve">895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 students and </w:t>
      </w:r>
      <w:r w:rsidDel="00000000" w:rsidR="00000000" w:rsidRPr="00000000">
        <w:rPr>
          <w:rtl w:val="0"/>
        </w:rPr>
        <w:t xml:space="preserve">3,023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students. The undergraduate population has a male-to-female ratio of 5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-to-</w:t>
      </w:r>
      <w:r w:rsidDel="00000000" w:rsidR="00000000" w:rsidRPr="00000000">
        <w:rPr>
          <w:rtl w:val="0"/>
        </w:rPr>
        <w:t xml:space="preserve">47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about 5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identify themselves as persons of color. About 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undergraduates are from California, with the others coming from throughout the United States and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countries. </w:t>
      </w:r>
      <w:r w:rsidDel="00000000" w:rsidR="00000000" w:rsidRPr="00000000">
        <w:rPr>
          <w:rtl w:val="0"/>
        </w:rPr>
        <w:t xml:space="preserve">Seventy-three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receive financial aid–based scholarships, grants, or loans. More than half (5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percent) of the undergraduate population live in University housing, with 9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and 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sophomores living on campus. Students experience an average class size of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fewer than 20 students, and only </w:t>
      </w: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50 or more students. The student-to-faculty ratio is </w:t>
      </w:r>
      <w:r w:rsidDel="00000000" w:rsidR="00000000" w:rsidRPr="00000000">
        <w:rPr>
          <w:rtl w:val="0"/>
        </w:rPr>
        <w:t xml:space="preserve">10.97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-to-1.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University’s commitment to learning is expressed in the fact that </w:t>
      </w:r>
      <w:r w:rsidDel="00000000" w:rsidR="00000000" w:rsidRPr="00000000">
        <w:rPr>
          <w:rtl w:val="0"/>
        </w:rPr>
        <w:t xml:space="preserve">94.3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advance </w:t>
      </w:r>
      <w:r w:rsidDel="00000000" w:rsidR="00000000" w:rsidRPr="00000000">
        <w:rPr>
          <w:rtl w:val="0"/>
        </w:rPr>
        <w:t xml:space="preserve">to sophomore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and the percentage of Santa Clara students who graduate is among the highest in the country. The four-year graduation rate for entering first-year students is </w:t>
      </w:r>
      <w:r w:rsidDel="00000000" w:rsidR="00000000" w:rsidRPr="00000000">
        <w:rPr>
          <w:rtl w:val="0"/>
        </w:rPr>
        <w:t xml:space="preserve">82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percent, with a five-year graduation rate of 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and a six-year graduation rate of </w:t>
      </w: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