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Pre-Law</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Advisors: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Mike Dana, Melissa Donegan, </w:t>
      </w:r>
      <w:r w:rsidDel="00000000" w:rsidR="00000000" w:rsidRPr="00000000">
        <w:rPr>
          <w:rtl w:val="0"/>
        </w:rPr>
        <w:t xml:space="preserve">Matthew Harrigan,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Diana Morlang, Lawrence Nelson, </w:t>
      </w: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Terri Peretti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Santa Clara University provides a wide range of opportunities for undergraduates to build a strong pre-law foundation. Early in their undergraduate program, pre-law students should consult not only with their major advisor but also with one of the designated pre-law advisors to help determine whether or not a career in law matches their particular interests and strengths. Consultation with a pre-law advisor familiarizes the student with the rigors of law school, the practice of law, the burden of law school debt, and the means to best secure employment as an attorney. Advisors will help formulate a program to prepare students for the complexity of the application process, including preparation for the Law School Admission Test (LSAT). There is no specific major or curriculum required to qualify for law school admission. Successful law school applicants come from a diversity of majors such as anthropology, philosophy, communication, political science, physics, English, history, biology, and economics. However, to successfully prepare for the LSAT, students are advised to select courses that deepen reading comprehension and promote logical reasoning. Law school admissions officers generally recommend undergraduate preparation by selecting courses that demand discipline, analytical ability, research skills, close reading of texts, creativity, verbal skills, and precision in written and oral work. The departments of </w:t>
      </w:r>
      <w:r w:rsidDel="00000000" w:rsidR="00000000" w:rsidRPr="00000000">
        <w:rPr>
          <w:rtl w:val="0"/>
        </w:rPr>
        <w:t xml:space="preserv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hilosophy and </w:t>
      </w:r>
      <w:r w:rsidDel="00000000" w:rsidR="00000000" w:rsidRPr="00000000">
        <w:rPr>
          <w:rtl w:val="0"/>
        </w:rPr>
        <w:t xml:space="preserv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olitical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cience offer a pre-law emphasis within the major (in philosophy, it is also available within the minor). Elective courses also provide valuable training and breadth of academic and analytical experience. Some elective courses strengthen specific abilities, while others provide perspective on legal issues and topics. Possible electives include, but are not limited to, the following:</w:t>
      </w:r>
    </w:p>
    <w:bookmarkStart w:colFirst="0" w:colLast="0" w:name="30j0zll" w:id="1"/>
    <w:bookmarkEnd w:id="1"/>
    <w:p w:rsidR="00000000" w:rsidDel="00000000" w:rsidP="00000000" w:rsidRDefault="00000000" w:rsidRPr="00000000" w14:paraId="00000004">
      <w:pPr>
        <w:pStyle w:val="Heading2"/>
        <w:rPr/>
      </w:pPr>
      <w:r w:rsidDel="00000000" w:rsidR="00000000" w:rsidRPr="00000000">
        <w:rPr>
          <w:rtl w:val="0"/>
        </w:rPr>
        <w:t xml:space="preserve">Business Courses</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BUSN 85. Business Law</w:t>
      </w:r>
    </w:p>
    <w:bookmarkStart w:colFirst="0" w:colLast="0" w:name="1fob9te" w:id="2"/>
    <w:bookmarkEnd w:id="2"/>
    <w:p w:rsidR="00000000" w:rsidDel="00000000" w:rsidP="00000000" w:rsidRDefault="00000000" w:rsidRPr="00000000" w14:paraId="00000006">
      <w:pPr>
        <w:pStyle w:val="Heading2"/>
        <w:rPr/>
      </w:pPr>
      <w:r w:rsidDel="00000000" w:rsidR="00000000" w:rsidRPr="00000000">
        <w:rPr>
          <w:rtl w:val="0"/>
        </w:rPr>
        <w:t xml:space="preserve">Communication Courses</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COMM 20. Public Speaking</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COMM 170A. Communication Law</w:t>
      </w:r>
    </w:p>
    <w:bookmarkStart w:colFirst="0" w:colLast="0" w:name="3znysh7" w:id="3"/>
    <w:bookmarkEnd w:id="3"/>
    <w:p w:rsidR="00000000" w:rsidDel="00000000" w:rsidP="00000000" w:rsidRDefault="00000000" w:rsidRPr="00000000" w14:paraId="00000009">
      <w:pPr>
        <w:pStyle w:val="Heading2"/>
        <w:rPr/>
      </w:pPr>
      <w:r w:rsidDel="00000000" w:rsidR="00000000" w:rsidRPr="00000000">
        <w:rPr>
          <w:rtl w:val="0"/>
        </w:rPr>
        <w:t xml:space="preserve">Economics Courses</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ECON 126. Economics and Law</w:t>
      </w:r>
    </w:p>
    <w:bookmarkStart w:colFirst="0" w:colLast="0" w:name="2et92p0" w:id="4"/>
    <w:bookmarkEnd w:id="4"/>
    <w:p w:rsidR="00000000" w:rsidDel="00000000" w:rsidP="00000000" w:rsidRDefault="00000000" w:rsidRPr="00000000" w14:paraId="0000000B">
      <w:pPr>
        <w:pStyle w:val="Heading2"/>
        <w:rPr/>
      </w:pPr>
      <w:r w:rsidDel="00000000" w:rsidR="00000000" w:rsidRPr="00000000">
        <w:rPr>
          <w:rtl w:val="0"/>
        </w:rPr>
        <w:t xml:space="preserve">English Courses</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color w:val="222222"/>
          <w:highlight w:val="white"/>
          <w:rtl w:val="0"/>
        </w:rPr>
        <w:t xml:space="preserve">ENGL 100. Writing in the Public Interest</w:t>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ENGL 115. Argumentation</w:t>
      </w:r>
    </w:p>
    <w:bookmarkStart w:colFirst="0" w:colLast="0" w:name="tyjcwt" w:id="5"/>
    <w:bookmarkEnd w:id="5"/>
    <w:p w:rsidR="00000000" w:rsidDel="00000000" w:rsidP="00000000" w:rsidRDefault="00000000" w:rsidRPr="00000000" w14:paraId="0000000E">
      <w:pPr>
        <w:pStyle w:val="Heading2"/>
        <w:rPr/>
      </w:pPr>
      <w:r w:rsidDel="00000000" w:rsidR="00000000" w:rsidRPr="00000000">
        <w:rPr>
          <w:rtl w:val="0"/>
        </w:rPr>
        <w:t xml:space="preserve">Environmental Studies Courses</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ENVS 120. Introduction to Environmental Law and Regulation in the United States</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ENVS 122. Environmental Politics and Policy</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ENVS 124. Water Law and Policy</w:t>
      </w:r>
      <w:r w:rsidDel="00000000" w:rsidR="00000000" w:rsidRPr="00000000">
        <w:rPr>
          <w:rtl w:val="0"/>
        </w:rPr>
      </w:r>
    </w:p>
    <w:bookmarkStart w:colFirst="0" w:colLast="0" w:name="o5ol3b41qvoz" w:id="6"/>
    <w:bookmarkEnd w:id="6"/>
    <w:p w:rsidR="00000000" w:rsidDel="00000000" w:rsidP="00000000" w:rsidRDefault="00000000" w:rsidRPr="00000000" w14:paraId="00000012">
      <w:pPr>
        <w:pStyle w:val="Heading2"/>
        <w:spacing w:after="180" w:before="180" w:lineRule="auto"/>
        <w:rPr/>
      </w:pPr>
      <w:bookmarkStart w:colFirst="0" w:colLast="0" w:name="_qmzsvrhaxss" w:id="7"/>
      <w:bookmarkEnd w:id="7"/>
      <w:r w:rsidDel="00000000" w:rsidR="00000000" w:rsidRPr="00000000">
        <w:rPr>
          <w:rtl w:val="0"/>
        </w:rPr>
        <w:t xml:space="preserve">Ethnic Studies Course</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color w:val="222222"/>
          <w:highlight w:val="white"/>
          <w:rtl w:val="0"/>
        </w:rPr>
        <w:t xml:space="preserve">Ethnic Studies. 127 Race and Mass Incarceration</w:t>
      </w:r>
      <w:r w:rsidDel="00000000" w:rsidR="00000000" w:rsidRPr="00000000">
        <w:rPr>
          <w:rtl w:val="0"/>
        </w:rPr>
      </w:r>
    </w:p>
    <w:bookmarkStart w:colFirst="0" w:colLast="0" w:name="3dy6vkm" w:id="8"/>
    <w:bookmarkEnd w:id="8"/>
    <w:p w:rsidR="00000000" w:rsidDel="00000000" w:rsidP="00000000" w:rsidRDefault="00000000" w:rsidRPr="00000000" w14:paraId="00000014">
      <w:pPr>
        <w:pStyle w:val="Heading2"/>
        <w:rPr/>
      </w:pPr>
      <w:r w:rsidDel="00000000" w:rsidR="00000000" w:rsidRPr="00000000">
        <w:rPr>
          <w:rtl w:val="0"/>
        </w:rPr>
        <w:t xml:space="preserve">Experiential Learning for Social Justice Courses</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ELSJ 50. Law and Social Justice</w:t>
      </w:r>
    </w:p>
    <w:bookmarkStart w:colFirst="0" w:colLast="0" w:name="1t3h5sf" w:id="9"/>
    <w:bookmarkEnd w:id="9"/>
    <w:p w:rsidR="00000000" w:rsidDel="00000000" w:rsidP="00000000" w:rsidRDefault="00000000" w:rsidRPr="00000000" w14:paraId="00000016">
      <w:pPr>
        <w:pStyle w:val="Heading2"/>
        <w:rPr/>
      </w:pPr>
      <w:r w:rsidDel="00000000" w:rsidR="00000000" w:rsidRPr="00000000">
        <w:rPr>
          <w:rtl w:val="0"/>
        </w:rPr>
        <w:t xml:space="preserve">Philosophy Courses</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PHIL 17. Informal Logic</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u w:val="none"/>
          <w:shd w:fill="auto" w:val="clear"/>
          <w:vertAlign w:val="baseline"/>
        </w:rPr>
      </w:pPr>
      <w:r w:rsidDel="00000000" w:rsidR="00000000" w:rsidRPr="00000000">
        <w:rPr>
          <w:rFonts w:ascii="Cambria" w:cs="Cambria" w:eastAsia="Cambria" w:hAnsi="Cambria"/>
          <w:b w:val="0"/>
          <w:i w:val="0"/>
          <w:smallCaps w:val="0"/>
          <w:strike w:val="0"/>
          <w:color w:val="000000"/>
          <w:u w:val="none"/>
          <w:shd w:fill="auto" w:val="clear"/>
          <w:vertAlign w:val="baseline"/>
          <w:rtl w:val="0"/>
        </w:rPr>
        <w:t xml:space="preserve">PHIL 30. Ethics and the Law</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color w:val="222222"/>
          <w:highlight w:val="white"/>
        </w:rPr>
      </w:pPr>
      <w:r w:rsidDel="00000000" w:rsidR="00000000" w:rsidRPr="00000000">
        <w:rPr>
          <w:color w:val="222222"/>
          <w:highlight w:val="white"/>
          <w:rtl w:val="0"/>
        </w:rPr>
        <w:t xml:space="preserve">PHIL 43. Religion and American Law</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color w:val="222222"/>
          <w:highlight w:val="white"/>
        </w:rPr>
      </w:pPr>
      <w:r w:rsidDel="00000000" w:rsidR="00000000" w:rsidRPr="00000000">
        <w:rPr>
          <w:color w:val="222222"/>
          <w:highlight w:val="white"/>
          <w:rtl w:val="0"/>
        </w:rPr>
        <w:t xml:space="preserve">PHIL 44. Free Speech, Hate Speech, and Civil Discourse</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color w:val="222222"/>
          <w:highlight w:val="white"/>
        </w:rPr>
      </w:pPr>
      <w:r w:rsidDel="00000000" w:rsidR="00000000" w:rsidRPr="00000000">
        <w:rPr>
          <w:color w:val="222222"/>
          <w:highlight w:val="white"/>
          <w:rtl w:val="0"/>
        </w:rPr>
        <w:t xml:space="preserve">PHIL 45. Civility and Democracy</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PHIL 108. Special Topics in Applied Ethics: The Moral and Legal Status of Prenatal Humans</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PHIL 117. Bioethics and the Law</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PHIL 118. Ethics and Constitutional Law</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PHIL 119. Ethics and Criminal Law</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PHIL 123. Philosophy of Law</w:t>
      </w:r>
    </w:p>
    <w:bookmarkStart w:colFirst="0" w:colLast="0" w:name="4d34og8" w:id="10"/>
    <w:bookmarkEnd w:id="10"/>
    <w:p w:rsidR="00000000" w:rsidDel="00000000" w:rsidP="00000000" w:rsidRDefault="00000000" w:rsidRPr="00000000" w14:paraId="00000021">
      <w:pPr>
        <w:pStyle w:val="Heading2"/>
        <w:rPr/>
      </w:pPr>
      <w:r w:rsidDel="00000000" w:rsidR="00000000" w:rsidRPr="00000000">
        <w:rPr>
          <w:rtl w:val="0"/>
        </w:rPr>
        <w:t xml:space="preserve">Political Science Courses</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POLI 45. Criminal Justice System</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POLI 125. International Law</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POLI 159. The Constitution and Liberty</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POLI 160. The Constitution and Equality</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POLI 161. Law and Politics in the United States</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color w:val="222222"/>
          <w:highlight w:val="white"/>
          <w:rtl w:val="0"/>
        </w:rPr>
        <w:t xml:space="preserve">POLI 171/WGST. 118 Women and Law</w:t>
      </w:r>
      <w:r w:rsidDel="00000000" w:rsidR="00000000" w:rsidRPr="00000000">
        <w:rPr>
          <w:rtl w:val="0"/>
        </w:rPr>
      </w:r>
    </w:p>
    <w:bookmarkStart w:colFirst="0" w:colLast="0" w:name="2s8eyo1" w:id="11"/>
    <w:bookmarkEnd w:id="11"/>
    <w:p w:rsidR="00000000" w:rsidDel="00000000" w:rsidP="00000000" w:rsidRDefault="00000000" w:rsidRPr="00000000" w14:paraId="00000028">
      <w:pPr>
        <w:pStyle w:val="Heading2"/>
        <w:rPr/>
      </w:pPr>
      <w:r w:rsidDel="00000000" w:rsidR="00000000" w:rsidRPr="00000000">
        <w:rPr>
          <w:rtl w:val="0"/>
        </w:rPr>
        <w:t xml:space="preserve">Psychology Courses</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PSYC 155. Psychology and Law</w:t>
      </w:r>
    </w:p>
    <w:bookmarkStart w:colFirst="0" w:colLast="0" w:name="17dp8vu" w:id="12"/>
    <w:bookmarkEnd w:id="12"/>
    <w:p w:rsidR="00000000" w:rsidDel="00000000" w:rsidP="00000000" w:rsidRDefault="00000000" w:rsidRPr="00000000" w14:paraId="0000002A">
      <w:pPr>
        <w:pStyle w:val="Heading2"/>
        <w:rPr/>
      </w:pPr>
      <w:r w:rsidDel="00000000" w:rsidR="00000000" w:rsidRPr="00000000">
        <w:rPr>
          <w:rtl w:val="0"/>
        </w:rPr>
        <w:t xml:space="preserve">Sociology Courses</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SOCI 159. Sociology of Crime</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SOCI 160. Sociology of Law</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SOCI 161. Sociology of Criminal Justice Systems</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color w:val="222222"/>
          <w:highlight w:val="white"/>
        </w:rPr>
      </w:pPr>
      <w:r w:rsidDel="00000000" w:rsidR="00000000" w:rsidRPr="00000000">
        <w:rPr>
          <w:color w:val="222222"/>
          <w:highlight w:val="white"/>
          <w:rtl w:val="0"/>
        </w:rPr>
        <w:t xml:space="preserve">SOCI 162. Gender and Justice</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color w:val="222222"/>
          <w:highlight w:val="white"/>
        </w:rPr>
      </w:pPr>
      <w:r w:rsidDel="00000000" w:rsidR="00000000" w:rsidRPr="00000000">
        <w:rPr>
          <w:color w:val="222222"/>
          <w:highlight w:val="white"/>
          <w:rtl w:val="0"/>
        </w:rPr>
        <w:t xml:space="preserve">SOCI 176. Elder Law</w:t>
      </w:r>
    </w:p>
    <w:bookmarkStart w:colFirst="0" w:colLast="0" w:name="3rdcrjn" w:id="13"/>
    <w:bookmarkEnd w:id="13"/>
    <w:p w:rsidR="00000000" w:rsidDel="00000000" w:rsidP="00000000" w:rsidRDefault="00000000" w:rsidRPr="00000000" w14:paraId="00000030">
      <w:pPr>
        <w:pStyle w:val="Heading2"/>
        <w:rPr/>
      </w:pPr>
      <w:r w:rsidDel="00000000" w:rsidR="00000000" w:rsidRPr="00000000">
        <w:rPr>
          <w:rtl w:val="0"/>
        </w:rPr>
        <w:t xml:space="preserve">Theatre Courses</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THTR 8. Acting for Nonmajors</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THTR 21. Voice I: Voice, Speech, and Presentation Skills</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1"/>
          <w:color w:val="4f81bd"/>
          <w:sz w:val="32"/>
          <w:szCs w:val="32"/>
        </w:rPr>
      </w:pPr>
      <w:r w:rsidDel="00000000" w:rsidR="00000000" w:rsidRPr="00000000">
        <w:rPr>
          <w:rFonts w:ascii="Calibri" w:cs="Calibri" w:eastAsia="Calibri" w:hAnsi="Calibri"/>
          <w:b w:val="1"/>
          <w:color w:val="4f81bd"/>
          <w:sz w:val="32"/>
          <w:szCs w:val="32"/>
          <w:rtl w:val="0"/>
        </w:rPr>
        <w:t xml:space="preserve">Gender Studies Courses</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Women’s and Gender Studies 118. Gender and the Law in the U.S.</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Women’s and Gender Studies 189. Sex, Law, and Social Justice</w:t>
      </w:r>
      <w:r w:rsidDel="00000000" w:rsidR="00000000" w:rsidRPr="00000000">
        <w:rPr>
          <w:rtl w:val="0"/>
        </w:rPr>
      </w:r>
    </w:p>
    <w:sectPr>
      <w:pgSz w:h="16838" w:w="12240" w:orient="portrait"/>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