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Leavey School of Business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vertAlign w:val="baseline"/>
          <w:rtl w:val="0"/>
        </w:rPr>
        <w:t xml:space="preserve">Dean: </w:t>
      </w:r>
      <w:r w:rsidDel="00000000" w:rsidR="00000000" w:rsidRPr="00000000">
        <w:rPr>
          <w:rtl w:val="0"/>
        </w:rPr>
        <w:t xml:space="preserve">Ed Grier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Assistant Dean, Undergraduate Business Programs: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Jo-Anne Shibles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Leavey School of Business offers professional business education within the larger context of academic excellence in the Jesuit educational tradition. The school provides undergraduate students with both the technical skills necessary for success in business and the ethical, global, and humanistic perspectives that are hallmarks of a liberal arts education. The undergraduate program strives for a mix of theory and practice and emphasizes both personal and professional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development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