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pStyle w:val="Heading1"/>
        <w:rPr/>
      </w:pPr>
      <w:r w:rsidDel="00000000" w:rsidR="00000000" w:rsidRPr="00000000">
        <w:rPr>
          <w:rtl w:val="0"/>
        </w:rPr>
        <w:t xml:space="preserve">Medieval and Renaissance Studies</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Director: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Jacquelyn Hendricks</w: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minor in Medieval and Renaissance studies offers students from all departments a cross-disciplinary and interdisciplinary program of study in </w:t>
      </w:r>
      <w:r w:rsidDel="00000000" w:rsidR="00000000" w:rsidRPr="00000000">
        <w:rPr>
          <w:rtl w:val="0"/>
        </w:rPr>
        <w:t xml:space="preserve">the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Middle Ages and Renaissance. These periods lay on the edge of modernity, when the distinctive characteristics of the contemporary world began to form and when major new connections were made between Europe and Africa, the Middle East, East Asia, and the Americas. Study of these periods from many different points of view affords an opportunity to gain valuable perspectives on the ways that Medieval and Renaissance </w:t>
      </w:r>
      <w:r w:rsidDel="00000000" w:rsidR="00000000" w:rsidRPr="00000000">
        <w:rPr>
          <w:rtl w:val="0"/>
        </w:rPr>
        <w:t xml:space="preserve">people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events, and institutions helped to shape the modern world. Completion of the minor is noted on the student’s transcript, and students receive a certificate acknowledging their accomplishment.</w:t>
      </w:r>
    </w:p>
    <w:bookmarkStart w:colFirst="0" w:colLast="0" w:name="30j0zll" w:id="1"/>
    <w:bookmarkEnd w:id="1"/>
    <w:p w:rsidR="00000000" w:rsidDel="00000000" w:rsidP="00000000" w:rsidRDefault="00000000" w:rsidRPr="00000000" w14:paraId="00000004">
      <w:pPr>
        <w:pStyle w:val="Heading2"/>
        <w:rPr/>
      </w:pPr>
      <w:r w:rsidDel="00000000" w:rsidR="00000000" w:rsidRPr="00000000">
        <w:rPr>
          <w:rtl w:val="0"/>
        </w:rPr>
        <w:t xml:space="preserve">Requirements for the Minor</w: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must complete the following requirements for a minor in Medieval and Renaissance studies:</w:t>
      </w:r>
    </w:p>
    <w:p w:rsidR="00000000" w:rsidDel="00000000" w:rsidP="00000000" w:rsidRDefault="00000000" w:rsidRPr="00000000" w14:paraId="0000000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Seven courses selected from three different departments with a maximum of three lower-division courses.</w:t>
      </w:r>
    </w:p>
    <w:p w:rsidR="00000000" w:rsidDel="00000000" w:rsidP="00000000" w:rsidRDefault="00000000" w:rsidRPr="00000000" w14:paraId="0000000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One of the upper-division courses must require an interdisciplinary research paper based on source materials and secondary works dealing with a topic rooted in the Medieval and/or Renaissance periods. The research paper requirement may be fulfilled by enrolling in MRST 199 under the supervision of an affiliated faculty member and the program director.</w:t>
      </w:r>
    </w:p>
    <w:p w:rsidR="00000000" w:rsidDel="00000000" w:rsidP="00000000" w:rsidRDefault="00000000" w:rsidRPr="00000000" w14:paraId="0000000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study of French, German, Greek, Italian, Latin, and/or Spanish is strongly recommended but not required. Students should consult with the program director to determine the cluster of courses best suited to their personal interests and preparation.</w:t>
      </w:r>
    </w:p>
    <w:bookmarkStart w:colFirst="0" w:colLast="0" w:name="1fob9te" w:id="2"/>
    <w:bookmarkEnd w:id="2"/>
    <w:p w:rsidR="00000000" w:rsidDel="00000000" w:rsidP="00000000" w:rsidRDefault="00000000" w:rsidRPr="00000000" w14:paraId="00000009">
      <w:pPr>
        <w:pStyle w:val="Heading2"/>
        <w:rPr/>
      </w:pPr>
      <w:bookmarkStart w:colFirst="0" w:colLast="0" w:name="_y5leex1b2l8v" w:id="3"/>
      <w:bookmarkEnd w:id="3"/>
      <w:r w:rsidDel="00000000" w:rsidR="00000000" w:rsidRPr="00000000">
        <w:rPr>
          <w:rtl w:val="0"/>
        </w:rPr>
        <w:t xml:space="preserve">Medieval and Renaissance Studies Courses</w:t>
      </w:r>
    </w:p>
    <w:bookmarkStart w:colFirst="0" w:colLast="0" w:name="3znysh7" w:id="4"/>
    <w:bookmarkEnd w:id="4"/>
    <w:p w:rsidR="00000000" w:rsidDel="00000000" w:rsidP="00000000" w:rsidRDefault="00000000" w:rsidRPr="00000000" w14:paraId="0000000A">
      <w:pPr>
        <w:pStyle w:val="Heading3"/>
        <w:rPr/>
      </w:pPr>
      <w:r w:rsidDel="00000000" w:rsidR="00000000" w:rsidRPr="00000000">
        <w:rPr>
          <w:rtl w:val="0"/>
        </w:rPr>
        <w:t xml:space="preserve">199. Independent Study</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Directed reading and research in source materials and secondary works dealing with selected problems rooted in the Medieval and/or Renaissance periods, culminating in an interdisciplinary paper. Prerequisite: Permission of program director and instructor. (2</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In addition to the courses listed below, certain sections of Cultures &amp; Ideas 11A and 12A may be applied to the minor. Many departments offer occasional special topics, directed reading/directed research, and seminar courses on Medieval and Renaissance topics. Students should consult with the program director to determine the applicability of these to the minor, as well as courses taken at other institutions or while studying abroad.</w:t>
      </w:r>
    </w:p>
    <w:bookmarkStart w:colFirst="0" w:colLast="0" w:name="2et92p0" w:id="5"/>
    <w:bookmarkEnd w:id="5"/>
    <w:p w:rsidR="00000000" w:rsidDel="00000000" w:rsidP="00000000" w:rsidRDefault="00000000" w:rsidRPr="00000000" w14:paraId="0000000D">
      <w:pPr>
        <w:pStyle w:val="Heading2"/>
        <w:rPr/>
      </w:pPr>
      <w:r w:rsidDel="00000000" w:rsidR="00000000" w:rsidRPr="00000000">
        <w:rPr>
          <w:rtl w:val="0"/>
        </w:rPr>
        <w:t xml:space="preserve">Anthropology Courses</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ANTH 146. Anthropological Perspectives on Colonial California</w:t>
      </w:r>
    </w:p>
    <w:bookmarkStart w:colFirst="0" w:colLast="0" w:name="tyjcwt" w:id="6"/>
    <w:bookmarkEnd w:id="6"/>
    <w:p w:rsidR="00000000" w:rsidDel="00000000" w:rsidP="00000000" w:rsidRDefault="00000000" w:rsidRPr="00000000" w14:paraId="0000000F">
      <w:pPr>
        <w:pStyle w:val="Heading2"/>
        <w:rPr/>
      </w:pPr>
      <w:r w:rsidDel="00000000" w:rsidR="00000000" w:rsidRPr="00000000">
        <w:rPr>
          <w:rtl w:val="0"/>
        </w:rPr>
        <w:t xml:space="preserve">Art History Courses</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ARTH 22. Art in the Age of Exploration: Introduction to Early Modern Europe</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ARTH 110. Early Christian and Byzantine Art</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ARTH 114. Early Medieval Art</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ARTH 120. Keeping up with the Medici: Fame and Family in Renaissance Florence</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ARTH 121. Venice and the Other in the Renaissance</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ARTH 122. Papal Rome: Power, Intrigue, and the Arts</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ARTH 128. The Glories of Baroque Rome: Caravaggio, Artemesia, and Bernini</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ARTH 164. Islamic Art, 600-1350 CE</w:t>
      </w:r>
    </w:p>
    <w:bookmarkStart w:colFirst="0" w:colLast="0" w:name="3dy6vkm" w:id="7"/>
    <w:bookmarkEnd w:id="7"/>
    <w:p w:rsidR="00000000" w:rsidDel="00000000" w:rsidP="00000000" w:rsidRDefault="00000000" w:rsidRPr="00000000" w14:paraId="00000018">
      <w:pPr>
        <w:pStyle w:val="Heading2"/>
        <w:rPr/>
      </w:pPr>
      <w:r w:rsidDel="00000000" w:rsidR="00000000" w:rsidRPr="00000000">
        <w:rPr>
          <w:rtl w:val="0"/>
        </w:rPr>
        <w:t xml:space="preserve">Classics Courses</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CLAS 135. Medieval Latin</w:t>
      </w:r>
    </w:p>
    <w:bookmarkStart w:colFirst="0" w:colLast="0" w:name="1t3h5sf" w:id="8"/>
    <w:bookmarkEnd w:id="8"/>
    <w:p w:rsidR="00000000" w:rsidDel="00000000" w:rsidP="00000000" w:rsidRDefault="00000000" w:rsidRPr="00000000" w14:paraId="0000001A">
      <w:pPr>
        <w:pStyle w:val="Heading2"/>
        <w:rPr/>
      </w:pPr>
      <w:r w:rsidDel="00000000" w:rsidR="00000000" w:rsidRPr="00000000">
        <w:rPr>
          <w:rtl w:val="0"/>
        </w:rPr>
        <w:t xml:space="preserve">English Courses</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ENGL 41. Introduction to British Literature I</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ENGL 54. Shakespeare</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ENGL 141. Medieval Literature</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ENGL 143. Renaissance Literature</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ENGL 149. British Drama</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ENGL 151A, B, and C. Studies in Shakespeare</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ENGL 190. Senior Seminar (on Medieval and Renaissance topics)</w:t>
      </w:r>
    </w:p>
    <w:bookmarkStart w:colFirst="0" w:colLast="0" w:name="4d34og8" w:id="9"/>
    <w:bookmarkEnd w:id="9"/>
    <w:p w:rsidR="00000000" w:rsidDel="00000000" w:rsidP="00000000" w:rsidRDefault="00000000" w:rsidRPr="00000000" w14:paraId="00000022">
      <w:pPr>
        <w:pStyle w:val="Heading2"/>
        <w:rPr/>
      </w:pPr>
      <w:r w:rsidDel="00000000" w:rsidR="00000000" w:rsidRPr="00000000">
        <w:rPr>
          <w:rtl w:val="0"/>
        </w:rPr>
        <w:t xml:space="preserve">History Courses</w:t>
      </w:r>
    </w:p>
    <w:p w:rsidR="00000000" w:rsidDel="00000000" w:rsidP="00000000" w:rsidRDefault="00000000" w:rsidRPr="00000000" w14:paraId="00000023">
      <w:pPr>
        <w:spacing w:after="180" w:before="180" w:lineRule="auto"/>
        <w:rPr/>
      </w:pPr>
      <w:r w:rsidDel="00000000" w:rsidR="00000000" w:rsidRPr="00000000">
        <w:rPr>
          <w:rtl w:val="0"/>
        </w:rPr>
        <w:t xml:space="preserve">HIST 11A. Civilization and the City</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HIST 91. Africa in World History</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HIST 104. World History until 1492</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HIST 117. State and Church in the Middle Ages, 1000</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1450</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HIST 118. Representation, Rights, and Democracy, 1050</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1792</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HIST 120. The Crusades: Christian and Muslim Perspectives</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HIST 126. Conflicts in Medieval Christianity</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HIST 127. The World of St. Francis</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HIST 146A. Medieval and Early Modern Japan</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HIST 147A. Premodern China to 1600</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HIST 166. Latin America: Empires</w:t>
      </w:r>
    </w:p>
    <w:bookmarkStart w:colFirst="0" w:colLast="0" w:name="2s8eyo1" w:id="10"/>
    <w:bookmarkEnd w:id="10"/>
    <w:p w:rsidR="00000000" w:rsidDel="00000000" w:rsidP="00000000" w:rsidRDefault="00000000" w:rsidRPr="00000000" w14:paraId="0000002E">
      <w:pPr>
        <w:pStyle w:val="Heading2"/>
        <w:rPr/>
      </w:pPr>
      <w:r w:rsidDel="00000000" w:rsidR="00000000" w:rsidRPr="00000000">
        <w:rPr>
          <w:rtl w:val="0"/>
        </w:rPr>
        <w:t xml:space="preserve">Modern Languages and Literature Courses</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FREN 115. Major Works of French Literature I</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FREN 120. Moyen Age</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FREN 130. Humanism and the Renaissance</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ITAL 110. Italian Civilization I</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ITAL 120. Survey of Italian Literature I</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ITAL 130. Dante, La Divina Commedia I</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ITAL 131. Dante, La Divina Commedia II</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ITAL 140. Duecento, Trecento</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ITAL 150. Quattrocento, Cinquecento (Rinascimento)</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SPAN 120. Major Works of Spanish Literature I</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SPAN 122. The Spanish Picaresque Novel</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SPAN 123. Siglo de Oro Drama</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SPAN 130. Survey of Latin American Literature I</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SPAN 165. Cervantes: Don Quijote</w:t>
      </w:r>
    </w:p>
    <w:bookmarkStart w:colFirst="0" w:colLast="0" w:name="17dp8vu" w:id="11"/>
    <w:bookmarkEnd w:id="11"/>
    <w:p w:rsidR="00000000" w:rsidDel="00000000" w:rsidP="00000000" w:rsidRDefault="00000000" w:rsidRPr="00000000" w14:paraId="0000003D">
      <w:pPr>
        <w:pStyle w:val="Heading2"/>
        <w:rPr/>
      </w:pPr>
      <w:r w:rsidDel="00000000" w:rsidR="00000000" w:rsidRPr="00000000">
        <w:rPr>
          <w:rtl w:val="0"/>
        </w:rPr>
        <w:t xml:space="preserve">Music Courses</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MUSC 42/142. Concert Choir (Performance)</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MUSC 43/143. Chamber Singers (Performance)</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MUSC 190. Music of the Middle Ages</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MUSC 191. Music of the Renaissance</w:t>
      </w:r>
    </w:p>
    <w:bookmarkStart w:colFirst="0" w:colLast="0" w:name="3rdcrjn" w:id="12"/>
    <w:bookmarkEnd w:id="12"/>
    <w:p w:rsidR="00000000" w:rsidDel="00000000" w:rsidP="00000000" w:rsidRDefault="00000000" w:rsidRPr="00000000" w14:paraId="00000042">
      <w:pPr>
        <w:pStyle w:val="Heading2"/>
        <w:rPr/>
      </w:pPr>
      <w:r w:rsidDel="00000000" w:rsidR="00000000" w:rsidRPr="00000000">
        <w:rPr>
          <w:rtl w:val="0"/>
        </w:rPr>
        <w:t xml:space="preserve">Philosophy Courses</w:t>
      </w:r>
    </w:p>
    <w:p w:rsidR="00000000" w:rsidDel="00000000" w:rsidP="00000000" w:rsidRDefault="00000000" w:rsidRPr="00000000" w14:paraId="00000043">
      <w:pPr>
        <w:spacing w:after="180" w:before="180" w:lineRule="auto"/>
        <w:rPr/>
      </w:pPr>
      <w:r w:rsidDel="00000000" w:rsidR="00000000" w:rsidRPr="00000000">
        <w:rPr>
          <w:rtl w:val="0"/>
        </w:rPr>
        <w:t xml:space="preserve">PHIL 14. History of Western Philosophy: Classical and Medieval</w:t>
      </w:r>
    </w:p>
    <w:p w:rsidR="00000000" w:rsidDel="00000000" w:rsidP="00000000" w:rsidRDefault="00000000" w:rsidRPr="00000000" w14:paraId="00000044">
      <w:pPr>
        <w:spacing w:after="180" w:before="180" w:lineRule="auto"/>
        <w:rPr/>
      </w:pPr>
      <w:r w:rsidDel="00000000" w:rsidR="00000000" w:rsidRPr="00000000">
        <w:rPr>
          <w:rtl w:val="0"/>
        </w:rPr>
        <w:t xml:space="preserve">PHIL 124. The Natural Law Tradition</w:t>
      </w:r>
    </w:p>
    <w:p w:rsidR="00000000" w:rsidDel="00000000" w:rsidP="00000000" w:rsidRDefault="00000000" w:rsidRPr="00000000" w14:paraId="00000045">
      <w:pPr>
        <w:spacing w:after="180" w:before="180" w:lineRule="auto"/>
        <w:rPr/>
      </w:pPr>
      <w:r w:rsidDel="00000000" w:rsidR="00000000" w:rsidRPr="00000000">
        <w:rPr>
          <w:rtl w:val="0"/>
        </w:rPr>
        <w:t xml:space="preserve">PHIL 125. Aristotle and Aquinas on Justice</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PHIL 142. Medieval Philosophy</w:t>
      </w:r>
    </w:p>
    <w:bookmarkStart w:colFirst="0" w:colLast="0" w:name="26in1rg" w:id="13"/>
    <w:bookmarkEnd w:id="13"/>
    <w:p w:rsidR="00000000" w:rsidDel="00000000" w:rsidP="00000000" w:rsidRDefault="00000000" w:rsidRPr="00000000" w14:paraId="00000047">
      <w:pPr>
        <w:pStyle w:val="Heading2"/>
        <w:rPr/>
      </w:pPr>
      <w:r w:rsidDel="00000000" w:rsidR="00000000" w:rsidRPr="00000000">
        <w:rPr>
          <w:rtl w:val="0"/>
        </w:rPr>
        <w:t xml:space="preserve">Religious Studies Courses</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SCTR 26. Gender in Early Christianity</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TESP 27. Lovesickness in Christian Spirituality</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SCTR 65. Early Christianity</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TESP 79. Women in Christian Tradition</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TESP 82. Witches, Saints, and Heretics: Religious Outsiders</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TESP 118. Clare of Assisi and Ignatius of Loyola</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TESP 143. Theology and Ethics of Thomas Aquinas</w:t>
      </w:r>
    </w:p>
    <w:bookmarkStart w:colFirst="0" w:colLast="0" w:name="lnxbz9" w:id="14"/>
    <w:bookmarkEnd w:id="14"/>
    <w:p w:rsidR="00000000" w:rsidDel="00000000" w:rsidP="00000000" w:rsidRDefault="00000000" w:rsidRPr="00000000" w14:paraId="0000004F">
      <w:pPr>
        <w:pStyle w:val="Heading2"/>
        <w:rPr/>
      </w:pPr>
      <w:r w:rsidDel="00000000" w:rsidR="00000000" w:rsidRPr="00000000">
        <w:rPr>
          <w:rtl w:val="0"/>
        </w:rPr>
        <w:t xml:space="preserve">Theatre Courses</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THTR 116. Shakespeare’s Tragedies</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THTR 117. Shakespeare’s Comedies</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THTR 118. Shakespeare Studies</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THTR 120. Acting Styles I: Shakespeare</w:t>
      </w:r>
    </w:p>
    <w:bookmarkStart w:colFirst="0" w:colLast="0" w:name="35nkun2" w:id="15"/>
    <w:bookmarkEnd w:id="15"/>
    <w:p w:rsidR="00000000" w:rsidDel="00000000" w:rsidP="00000000" w:rsidRDefault="00000000" w:rsidRPr="00000000" w14:paraId="00000054">
      <w:pPr>
        <w:pStyle w:val="Heading2"/>
        <w:rPr/>
      </w:pPr>
      <w:r w:rsidDel="00000000" w:rsidR="00000000" w:rsidRPr="00000000">
        <w:rPr>
          <w:rtl w:val="0"/>
        </w:rPr>
        <w:t xml:space="preserve">Women and Gender Studies Courses</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WGST 46. Gender in Early Christianity</w:t>
      </w:r>
    </w:p>
    <w:sectPr>
      <w:pgSz w:h="16838" w:w="12240" w:orient="portrait"/>
      <w:pgMar w:bottom="0" w:top="0" w:left="0" w:right="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sz w:val="24"/>
      <w:szCs w:val="24"/>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sz w:val="24"/>
      <w:szCs w:val="24"/>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