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Urban Education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tl w:val="0"/>
        </w:rPr>
        <w:t xml:space="preserve"> Dr. Brett Solomon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interdisciplinary minor in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rban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ducation provides Santa Clara undergraduate students seeking to become elementary or secondary teachers with the basics in educational theory, urban school observation and reflective experiences,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onstitutional history of the United States, and the sociological and psychological foundations of education.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rban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ducation minor has two distinctive components. First, the minor contains foundational courses necessary for a career in education. Second, the minor focuses on societal problems such as poverty, crime, and prejudice, and how these issues impact today’s youth and families. Through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rban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ducation minor, students will critically evaluate the modern social challenges facing teachers and policymakers who struggle daily with how to strengthen the educational experience for children. This minor is recommended for students from diverse majors who are interested in careers that involve working directly with children and families from multicultural and multifaceted backgrounds. Only two (2) courses in a student’s major can be used to fulfill requirements in the urban education minor.</w:t>
      </w:r>
    </w:p>
    <w:bookmarkStart w:colFirst="0" w:colLast="0" w:name="30j0zll" w:id="1"/>
    <w:bookmarkEnd w:id="1"/>
    <w:p w:rsidR="00000000" w:rsidDel="00000000" w:rsidP="00000000" w:rsidRDefault="00000000" w:rsidRPr="00000000" w14:paraId="00000004">
      <w:pPr>
        <w:pStyle w:val="Heading2"/>
        <w:rPr/>
      </w:pPr>
      <w:r w:rsidDel="00000000" w:rsidR="00000000" w:rsidRPr="00000000">
        <w:rPr>
          <w:rtl w:val="0"/>
        </w:rPr>
        <w:t xml:space="preserve">Requirements for the Minor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following requirements for a minor in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rban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ducation:</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 or HIST 96A or 96B</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PSYC 2</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CHST 106, 138</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 134</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Two electives from the following list: CHST 104, CHST 111, ENGL 104, ENGL 105, ETHN 157, ETHN 161, HIST 184, PSYC 185, PSYC 172, SOCI 153, SOCI 157, SOCI 175, PHSC 131, HIST 186, ENVS 131</w:t>
      </w: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