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spacing w:line="600" w:lineRule="auto"/>
        <w:ind w:firstLine="6184" w:firstLineChars="220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u w:val="single"/>
          <w:lang w:val="en-US" w:eastAsia="zh-CN"/>
        </w:rPr>
        <w:t xml:space="preserve">    MS-002    </w:t>
      </w:r>
      <w:r>
        <w:rPr>
          <w:rFonts w:hint="eastAsia" w:ascii="宋体" w:hAnsi="宋体" w:eastAsia="宋体" w:cs="宋体"/>
          <w:b/>
          <w:bCs/>
          <w:sz w:val="28"/>
          <w:szCs w:val="28"/>
          <w:lang w:val="en-US" w:eastAsia="zh-CN"/>
        </w:rPr>
        <w:t>产品注册调研报告</w:t>
      </w:r>
    </w:p>
    <w:p>
      <w:pPr>
        <w:spacing w:line="240" w:lineRule="auto"/>
        <w:jc w:val="center"/>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8"/>
          <w:szCs w:val="28"/>
          <w:lang w:val="en-US" w:eastAsia="zh-CN"/>
        </w:rPr>
        <w:t xml:space="preserve">                                                                      </w:t>
      </w:r>
      <w:r>
        <w:rPr>
          <w:rFonts w:hint="eastAsia" w:ascii="Times New Roman" w:hAnsi="Times New Roman" w:eastAsia="宋体" w:cs="Times New Roman"/>
          <w:sz w:val="21"/>
          <w:szCs w:val="21"/>
          <w:lang w:val="en-US" w:eastAsia="zh-CN"/>
        </w:rPr>
        <w:t xml:space="preserve"> 编制人/日期：             复核人/日期：</w:t>
      </w:r>
    </w:p>
    <w:p>
      <w:pPr>
        <w:spacing w:line="240" w:lineRule="auto"/>
        <w:jc w:val="center"/>
        <w:rPr>
          <w:rFonts w:hint="eastAsia" w:ascii="Times New Roman" w:hAnsi="Times New Roman" w:eastAsia="宋体" w:cs="Times New Roman"/>
          <w:sz w:val="21"/>
          <w:szCs w:val="21"/>
          <w:lang w:val="en-US" w:eastAsia="zh-CN"/>
        </w:rPr>
      </w:pPr>
    </w:p>
    <w:p>
      <w:pPr>
        <w:widowControl w:val="0"/>
        <w:numPr>
          <w:ilvl w:val="0"/>
          <w:numId w:val="1"/>
        </w:numPr>
        <w:jc w:val="both"/>
        <w:outlineLvl w:val="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现有注册产品信息分析</w:t>
      </w:r>
    </w:p>
    <w:p>
      <w:pPr>
        <w:widowControl w:val="0"/>
        <w:numPr>
          <w:ilvl w:val="0"/>
          <w:numId w:val="0"/>
        </w:numPr>
        <w:jc w:val="both"/>
        <w:rPr>
          <w:rFonts w:hint="default" w:ascii="宋体" w:hAnsi="宋体" w:eastAsia="宋体" w:cs="宋体"/>
          <w:sz w:val="21"/>
          <w:szCs w:val="21"/>
          <w:lang w:val="en-US" w:eastAsia="zh-CN"/>
        </w:rPr>
      </w:pPr>
    </w:p>
    <w:p>
      <w:pPr>
        <w:numPr>
          <w:ilvl w:val="0"/>
          <w:numId w:val="0"/>
        </w:numPr>
        <w:ind w:firstLine="422" w:firstLineChars="200"/>
        <w:rPr>
          <w:rFonts w:hint="eastAsia"/>
          <w:b/>
          <w:bCs/>
          <w:lang w:val="en-US" w:eastAsia="zh-CN"/>
        </w:rPr>
      </w:pPr>
      <w:r>
        <w:rPr>
          <w:rFonts w:hint="eastAsia"/>
          <w:b/>
          <w:bCs/>
          <w:lang w:val="en-US" w:eastAsia="zh-CN"/>
        </w:rPr>
        <w:t>国产：</w:t>
      </w:r>
    </w:p>
    <w:p>
      <w:pPr>
        <w:numPr>
          <w:ilvl w:val="0"/>
          <w:numId w:val="0"/>
        </w:numPr>
        <w:ind w:firstLine="420" w:firstLineChars="200"/>
        <w:rPr>
          <w:rFonts w:hint="default"/>
          <w:lang w:val="en-US" w:eastAsia="zh-CN"/>
        </w:rPr>
      </w:pPr>
      <w:r>
        <w:rPr>
          <w:rFonts w:hint="eastAsia"/>
          <w:lang w:val="en-US" w:eastAsia="zh-CN"/>
        </w:rPr>
        <w:t>国家药品监督管理局网站数据库检索到“骨科手术导航定位”有3张注册证（共1页），全部为三类医疗器械注册证，见表一。</w:t>
      </w:r>
    </w:p>
    <w:p>
      <w:pPr>
        <w:numPr>
          <w:ilvl w:val="0"/>
          <w:numId w:val="0"/>
        </w:numPr>
        <w:ind w:firstLine="420" w:firstLineChars="200"/>
        <w:rPr>
          <w:rFonts w:hint="eastAsia"/>
          <w:lang w:val="en-US" w:eastAsia="zh-CN"/>
        </w:rPr>
      </w:pPr>
      <w:r>
        <w:rPr>
          <w:rFonts w:hint="eastAsia"/>
          <w:lang w:val="en-US" w:eastAsia="zh-CN"/>
        </w:rPr>
        <w:t>其中北京天智航医疗科技股份有限公司的2个骨科手术导航定位系统，都为三类医疗器械设备，预期用途适用于脊柱外科和创伤骨科开放或经皮手术中，其中国械注准20163012280为国械注准20163542280延续注册证。</w:t>
      </w:r>
    </w:p>
    <w:p>
      <w:pPr>
        <w:numPr>
          <w:ilvl w:val="0"/>
          <w:numId w:val="0"/>
        </w:numPr>
        <w:ind w:firstLine="420" w:firstLineChars="200"/>
        <w:rPr>
          <w:rFonts w:hint="eastAsia"/>
          <w:lang w:val="en-US" w:eastAsia="zh-CN"/>
        </w:rPr>
      </w:pPr>
      <w:r>
        <w:rPr>
          <w:rFonts w:hint="eastAsia"/>
          <w:lang w:val="en-US" w:eastAsia="zh-CN"/>
        </w:rPr>
        <w:t>国家药品监督管理局网站数据库检索到“脊柱外科手术导航”有2张注册证（共1页），全部为三类医疗器械注册证，见表一。</w:t>
      </w:r>
    </w:p>
    <w:p>
      <w:pPr>
        <w:numPr>
          <w:ilvl w:val="0"/>
          <w:numId w:val="0"/>
        </w:numPr>
        <w:rPr>
          <w:rFonts w:hint="eastAsia"/>
          <w:lang w:val="en-US" w:eastAsia="zh-CN"/>
        </w:rPr>
      </w:pPr>
    </w:p>
    <w:p>
      <w:pPr>
        <w:numPr>
          <w:ilvl w:val="0"/>
          <w:numId w:val="0"/>
        </w:numPr>
        <w:ind w:firstLine="422" w:firstLineChars="200"/>
        <w:rPr>
          <w:rFonts w:hint="eastAsia"/>
          <w:lang w:val="en-US" w:eastAsia="zh-CN"/>
        </w:rPr>
      </w:pPr>
      <w:r>
        <w:rPr>
          <w:rFonts w:hint="eastAsia"/>
          <w:b/>
          <w:bCs/>
          <w:lang w:val="en-US" w:eastAsia="zh-CN"/>
        </w:rPr>
        <w:t>进口</w:t>
      </w:r>
      <w:r>
        <w:rPr>
          <w:rFonts w:hint="eastAsia"/>
          <w:lang w:val="en-US" w:eastAsia="zh-CN"/>
        </w:rPr>
        <w:t>：</w:t>
      </w:r>
    </w:p>
    <w:p>
      <w:pPr>
        <w:numPr>
          <w:ilvl w:val="0"/>
          <w:numId w:val="0"/>
        </w:numPr>
        <w:ind w:firstLine="420" w:firstLineChars="200"/>
        <w:rPr>
          <w:rFonts w:hint="eastAsia"/>
          <w:lang w:val="en-US" w:eastAsia="zh-CN"/>
        </w:rPr>
      </w:pPr>
      <w:r>
        <w:rPr>
          <w:rFonts w:hint="eastAsia"/>
          <w:lang w:val="en-US" w:eastAsia="zh-CN"/>
        </w:rPr>
        <w:t>国家药品监督管理局网站数据库检索到“骨科手术导航系统”有3张注册证（共1页），全部为三类医疗器械注册证，见表二。</w:t>
      </w:r>
    </w:p>
    <w:p>
      <w:pPr>
        <w:numPr>
          <w:ilvl w:val="0"/>
          <w:numId w:val="0"/>
        </w:numPr>
        <w:ind w:firstLine="420" w:firstLineChars="200"/>
        <w:rPr>
          <w:rFonts w:hint="eastAsia"/>
          <w:lang w:val="en-US" w:eastAsia="zh-CN"/>
        </w:rPr>
      </w:pPr>
      <w:r>
        <w:rPr>
          <w:rFonts w:hint="eastAsia"/>
          <w:lang w:val="en-US" w:eastAsia="zh-CN"/>
        </w:rPr>
        <w:t>其中美敦力脊柱和创伤手术导航系统Spine and Trauma Treatment Guidance System预期用途为用于脊柱和创伤开放或经皮手术过程中。</w:t>
      </w:r>
    </w:p>
    <w:p>
      <w:pPr>
        <w:numPr>
          <w:ilvl w:val="0"/>
          <w:numId w:val="0"/>
        </w:numPr>
        <w:ind w:firstLine="420" w:firstLineChars="200"/>
        <w:rPr>
          <w:rFonts w:hint="eastAsia"/>
          <w:lang w:val="en-US" w:eastAsia="zh-CN"/>
        </w:rPr>
      </w:pPr>
    </w:p>
    <w:p>
      <w:pPr>
        <w:numPr>
          <w:ilvl w:val="0"/>
          <w:numId w:val="0"/>
        </w:numPr>
        <w:ind w:firstLine="422" w:firstLineChars="200"/>
        <w:rPr>
          <w:rFonts w:hint="eastAsia"/>
          <w:b/>
          <w:bCs/>
          <w:lang w:val="en-US" w:eastAsia="zh-CN"/>
        </w:rPr>
      </w:pPr>
      <w:r>
        <w:rPr>
          <w:rFonts w:hint="eastAsia"/>
          <w:b/>
          <w:bCs/>
          <w:lang w:val="en-US" w:eastAsia="zh-CN"/>
        </w:rPr>
        <w:t>结论：</w:t>
      </w:r>
    </w:p>
    <w:p>
      <w:pPr>
        <w:numPr>
          <w:ilvl w:val="0"/>
          <w:numId w:val="0"/>
        </w:numPr>
        <w:ind w:leftChars="0" w:firstLine="420" w:firstLineChars="200"/>
        <w:rPr>
          <w:rFonts w:hint="eastAsia"/>
          <w:lang w:val="en-US" w:eastAsia="zh-CN"/>
        </w:rPr>
      </w:pPr>
      <w:r>
        <w:rPr>
          <w:rFonts w:hint="eastAsia"/>
          <w:lang w:val="en-US" w:eastAsia="zh-CN"/>
        </w:rPr>
        <w:t>查询国家药监局医疗器械数据库，国内预期用途适用于脊柱与创伤的，仅北京天智航医疗科技股份有限公司2个骨科手术导航定位系统产品。国外产品预期用途适用于脊柱与创伤的，仅有美敦力脊柱和创伤手术导航系统，但此产品结构组成与MS-002不同。</w:t>
      </w:r>
    </w:p>
    <w:p>
      <w:pPr>
        <w:numPr>
          <w:ilvl w:val="0"/>
          <w:numId w:val="0"/>
        </w:numPr>
        <w:ind w:leftChars="0" w:firstLine="420" w:firstLineChars="200"/>
        <w:rPr>
          <w:rFonts w:hint="eastAsia"/>
          <w:lang w:val="en-US" w:eastAsia="zh-CN"/>
        </w:rPr>
      </w:pPr>
    </w:p>
    <w:p>
      <w:pPr>
        <w:numPr>
          <w:ilvl w:val="0"/>
          <w:numId w:val="0"/>
        </w:numPr>
        <w:ind w:leftChars="0" w:firstLine="420" w:firstLineChars="200"/>
        <w:rPr>
          <w:rFonts w:hint="eastAsia"/>
          <w:lang w:val="en-US" w:eastAsia="zh-CN"/>
        </w:rPr>
      </w:pPr>
      <w:r>
        <w:rPr>
          <w:rFonts w:hint="eastAsia"/>
          <w:lang w:val="en-US" w:eastAsia="zh-CN"/>
        </w:rPr>
        <w:t>查询国家药监局医疗器械数据库，国内预期用途适用于脊柱的，有深圳市鑫君特智能医疗器械有限公司的“脊柱外科手术导航定位系统”和</w:t>
      </w:r>
      <w:r>
        <w:rPr>
          <w:rFonts w:hint="eastAsia" w:ascii="宋体" w:hAnsi="宋体" w:eastAsia="宋体" w:cs="宋体"/>
          <w:sz w:val="21"/>
          <w:szCs w:val="21"/>
          <w:lang w:val="en-US" w:eastAsia="zh-CN"/>
        </w:rPr>
        <w:t>苏州铸正机器人有限公司的“</w:t>
      </w:r>
      <w:r>
        <w:rPr>
          <w:rFonts w:hint="eastAsia" w:ascii="宋体" w:hAnsi="宋体" w:eastAsia="宋体" w:cs="宋体"/>
          <w:sz w:val="21"/>
          <w:szCs w:val="21"/>
        </w:rPr>
        <w:t>脊柱外科手术导航定位设备</w:t>
      </w:r>
      <w:r>
        <w:rPr>
          <w:rFonts w:hint="eastAsia" w:ascii="宋体" w:hAnsi="宋体" w:eastAsia="宋体" w:cs="宋体"/>
          <w:sz w:val="21"/>
          <w:szCs w:val="21"/>
          <w:lang w:val="en-US" w:eastAsia="zh-CN"/>
        </w:rPr>
        <w:t>”</w:t>
      </w:r>
      <w:r>
        <w:rPr>
          <w:rFonts w:hint="eastAsia"/>
          <w:lang w:val="en-US" w:eastAsia="zh-CN"/>
        </w:rPr>
        <w:t>。</w:t>
      </w:r>
    </w:p>
    <w:p>
      <w:pPr>
        <w:numPr>
          <w:ilvl w:val="0"/>
          <w:numId w:val="0"/>
        </w:numPr>
        <w:ind w:leftChars="0" w:firstLine="420" w:firstLineChars="200"/>
        <w:rPr>
          <w:rFonts w:hint="eastAsia"/>
          <w:lang w:val="en-US" w:eastAsia="zh-CN"/>
        </w:rPr>
      </w:pPr>
    </w:p>
    <w:p>
      <w:pPr>
        <w:numPr>
          <w:ilvl w:val="0"/>
          <w:numId w:val="0"/>
        </w:numPr>
        <w:ind w:leftChars="0" w:firstLine="420" w:firstLineChars="200"/>
        <w:rPr>
          <w:rFonts w:hint="eastAsia"/>
          <w:lang w:val="en-US" w:eastAsia="zh-CN"/>
        </w:rPr>
      </w:pPr>
      <w:r>
        <w:rPr>
          <w:rFonts w:hint="eastAsia"/>
          <w:lang w:val="en-US" w:eastAsia="zh-CN"/>
        </w:rPr>
        <w:t>国外产品预期用途适用于脊柱的：</w:t>
      </w:r>
    </w:p>
    <w:p>
      <w:pPr>
        <w:numPr>
          <w:ilvl w:val="0"/>
          <w:numId w:val="2"/>
        </w:numPr>
        <w:ind w:leftChars="0" w:firstLine="420" w:firstLineChars="200"/>
        <w:rPr>
          <w:rFonts w:hint="eastAsia"/>
          <w:lang w:val="en-US" w:eastAsia="zh-CN"/>
        </w:rPr>
      </w:pPr>
      <w:r>
        <w:rPr>
          <w:rFonts w:hint="eastAsia"/>
          <w:lang w:val="en-US" w:eastAsia="zh-CN"/>
        </w:rPr>
        <w:t>美敦力“脊柱外科手术导航定位系统Spine Surgical Navigation and Positioning System”</w:t>
      </w:r>
    </w:p>
    <w:p>
      <w:pPr>
        <w:numPr>
          <w:ilvl w:val="0"/>
          <w:numId w:val="2"/>
        </w:numPr>
        <w:ind w:leftChars="0" w:firstLine="420" w:firstLineChars="200"/>
        <w:rPr>
          <w:rFonts w:hint="default"/>
          <w:lang w:val="en-US" w:eastAsia="zh-CN"/>
        </w:rPr>
      </w:pPr>
      <w:r>
        <w:rPr>
          <w:rFonts w:hint="eastAsia"/>
          <w:lang w:val="en-US" w:eastAsia="zh-CN"/>
        </w:rPr>
        <w:t>美敦力“脊柱外科手术定位系统Surgical Positioning System”</w:t>
      </w:r>
    </w:p>
    <w:p>
      <w:pPr>
        <w:numPr>
          <w:ilvl w:val="0"/>
          <w:numId w:val="2"/>
        </w:numPr>
        <w:ind w:leftChars="0" w:firstLine="420" w:firstLineChars="200"/>
        <w:rPr>
          <w:rFonts w:hint="default"/>
          <w:lang w:val="en-US" w:eastAsia="zh-CN"/>
        </w:rPr>
      </w:pPr>
      <w:r>
        <w:rPr>
          <w:rFonts w:hint="eastAsia" w:ascii="宋体" w:hAnsi="宋体" w:eastAsia="宋体" w:cs="宋体"/>
          <w:sz w:val="21"/>
          <w:szCs w:val="21"/>
        </w:rPr>
        <w:t>德国史赛克莱宾格股份两合公司</w:t>
      </w:r>
      <w:r>
        <w:rPr>
          <w:rFonts w:hint="eastAsia"/>
          <w:lang w:val="en-US" w:eastAsia="zh-CN"/>
        </w:rPr>
        <w:t>Stryker Leibinger GmbH &amp; Co.KG</w:t>
      </w:r>
      <w:r>
        <w:rPr>
          <w:rFonts w:hint="eastAsia" w:ascii="宋体" w:hAnsi="宋体" w:eastAsia="宋体" w:cs="宋体"/>
          <w:sz w:val="21"/>
          <w:szCs w:val="21"/>
          <w:lang w:val="en-US" w:eastAsia="zh-CN"/>
        </w:rPr>
        <w:t>的“</w:t>
      </w:r>
      <w:r>
        <w:rPr>
          <w:rFonts w:hint="eastAsia" w:ascii="宋体" w:hAnsi="宋体" w:eastAsia="宋体" w:cs="宋体"/>
          <w:sz w:val="21"/>
          <w:szCs w:val="21"/>
        </w:rPr>
        <w:t>骨科手术导航系统</w:t>
      </w:r>
      <w:r>
        <w:rPr>
          <w:rFonts w:hint="eastAsia"/>
          <w:lang w:val="en-US" w:eastAsia="zh-CN"/>
        </w:rPr>
        <w:t>Stryker Navigation System for Computer Assisted Surgery</w:t>
      </w:r>
      <w:r>
        <w:rPr>
          <w:rFonts w:hint="eastAsia" w:ascii="宋体" w:hAnsi="宋体" w:eastAsia="宋体" w:cs="宋体"/>
          <w:sz w:val="21"/>
          <w:szCs w:val="21"/>
          <w:lang w:val="en-US" w:eastAsia="zh-CN"/>
        </w:rPr>
        <w:t>”</w:t>
      </w:r>
    </w:p>
    <w:p>
      <w:pPr>
        <w:numPr>
          <w:ilvl w:val="0"/>
          <w:numId w:val="2"/>
        </w:numPr>
        <w:ind w:leftChars="0" w:firstLine="420" w:firstLineChars="200"/>
        <w:rPr>
          <w:rFonts w:hint="default"/>
          <w:lang w:val="en-US" w:eastAsia="zh-CN"/>
        </w:rPr>
      </w:pPr>
      <w:r>
        <w:rPr>
          <w:rFonts w:hint="eastAsia"/>
          <w:lang w:val="en-US" w:eastAsia="zh-CN"/>
        </w:rPr>
        <w:t>MEDTECH S.A的“脑外科与脊柱外科手术导航定位系统Computer assisted surgical device”</w:t>
      </w:r>
    </w:p>
    <w:p>
      <w:pPr>
        <w:numPr>
          <w:ilvl w:val="0"/>
          <w:numId w:val="0"/>
        </w:numPr>
        <w:rPr>
          <w:rFonts w:hint="default"/>
          <w:lang w:val="en-US" w:eastAsia="zh-CN"/>
        </w:rPr>
      </w:pPr>
    </w:p>
    <w:p>
      <w:pPr>
        <w:numPr>
          <w:ilvl w:val="0"/>
          <w:numId w:val="0"/>
        </w:numPr>
        <w:rPr>
          <w:rFonts w:hint="default"/>
          <w:lang w:val="en-US" w:eastAsia="zh-CN"/>
        </w:rPr>
      </w:pPr>
    </w:p>
    <w:p>
      <w:pPr>
        <w:widowControl w:val="0"/>
        <w:numPr>
          <w:ilvl w:val="0"/>
          <w:numId w:val="0"/>
        </w:numPr>
        <w:ind w:firstLine="6746" w:firstLineChars="3200"/>
        <w:jc w:val="both"/>
        <w:rPr>
          <w:rFonts w:hint="default" w:ascii="宋体" w:hAnsi="宋体" w:eastAsia="宋体" w:cs="宋体"/>
          <w:b/>
          <w:bCs/>
          <w:sz w:val="21"/>
          <w:szCs w:val="21"/>
          <w:lang w:val="en-US" w:eastAsia="zh-CN"/>
        </w:rPr>
      </w:pPr>
      <w:r>
        <w:rPr>
          <w:rFonts w:hint="eastAsia" w:ascii="宋体" w:hAnsi="宋体" w:eastAsia="宋体" w:cs="宋体"/>
          <w:b/>
          <w:bCs/>
          <w:sz w:val="21"/>
          <w:szCs w:val="21"/>
          <w:lang w:val="en-US" w:eastAsia="zh-CN"/>
        </w:rPr>
        <w:t>表一：国产医疗器械注册证</w:t>
      </w:r>
    </w:p>
    <w:tbl>
      <w:tblPr>
        <w:tblStyle w:val="6"/>
        <w:tblW w:w="15682" w:type="dxa"/>
        <w:tblInd w:w="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2"/>
        <w:gridCol w:w="740"/>
        <w:gridCol w:w="2797"/>
        <w:gridCol w:w="4483"/>
        <w:gridCol w:w="2130"/>
        <w:gridCol w:w="3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vAlign w:val="center"/>
          </w:tcPr>
          <w:p>
            <w:pPr>
              <w:widowControl w:val="0"/>
              <w:numPr>
                <w:ilvl w:val="0"/>
                <w:numId w:val="0"/>
              </w:numPr>
              <w:jc w:val="center"/>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名称</w:t>
            </w:r>
          </w:p>
        </w:tc>
        <w:tc>
          <w:tcPr>
            <w:tcW w:w="740" w:type="dxa"/>
            <w:vAlign w:val="center"/>
          </w:tcPr>
          <w:p>
            <w:pPr>
              <w:widowControl w:val="0"/>
              <w:numPr>
                <w:ilvl w:val="0"/>
                <w:numId w:val="0"/>
              </w:numPr>
              <w:jc w:val="center"/>
              <w:rPr>
                <w:rFonts w:hint="default"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类别</w:t>
            </w:r>
          </w:p>
        </w:tc>
        <w:tc>
          <w:tcPr>
            <w:tcW w:w="2797" w:type="dxa"/>
            <w:vAlign w:val="center"/>
          </w:tcPr>
          <w:p>
            <w:pPr>
              <w:widowControl w:val="0"/>
              <w:numPr>
                <w:ilvl w:val="0"/>
                <w:numId w:val="0"/>
              </w:numPr>
              <w:jc w:val="center"/>
              <w:rPr>
                <w:rFonts w:hint="default"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注册证号/注册人名称</w:t>
            </w:r>
          </w:p>
        </w:tc>
        <w:tc>
          <w:tcPr>
            <w:tcW w:w="4483" w:type="dxa"/>
            <w:vAlign w:val="center"/>
          </w:tcPr>
          <w:p>
            <w:pPr>
              <w:widowControl w:val="0"/>
              <w:numPr>
                <w:ilvl w:val="0"/>
                <w:numId w:val="0"/>
              </w:numPr>
              <w:jc w:val="center"/>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结构组成</w:t>
            </w:r>
          </w:p>
        </w:tc>
        <w:tc>
          <w:tcPr>
            <w:tcW w:w="2130" w:type="dxa"/>
            <w:vAlign w:val="center"/>
          </w:tcPr>
          <w:p>
            <w:pPr>
              <w:widowControl w:val="0"/>
              <w:numPr>
                <w:ilvl w:val="0"/>
                <w:numId w:val="0"/>
              </w:numPr>
              <w:jc w:val="center"/>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规格型号</w:t>
            </w:r>
          </w:p>
        </w:tc>
        <w:tc>
          <w:tcPr>
            <w:tcW w:w="3540" w:type="dxa"/>
            <w:vAlign w:val="center"/>
          </w:tcPr>
          <w:p>
            <w:pPr>
              <w:widowControl w:val="0"/>
              <w:numPr>
                <w:ilvl w:val="0"/>
                <w:numId w:val="0"/>
              </w:numPr>
              <w:jc w:val="center"/>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rPr>
              <w:t>适用范围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骨科手术导航定位系统</w:t>
            </w:r>
          </w:p>
        </w:tc>
        <w:tc>
          <w:tcPr>
            <w:tcW w:w="740"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三类</w:t>
            </w:r>
          </w:p>
        </w:tc>
        <w:tc>
          <w:tcPr>
            <w:tcW w:w="2797" w:type="dxa"/>
            <w:vAlign w:val="center"/>
          </w:tcPr>
          <w:p>
            <w:pPr>
              <w:widowControl w:val="0"/>
              <w:numPr>
                <w:ilvl w:val="0"/>
                <w:numId w:val="0"/>
              </w:numPr>
              <w:jc w:val="both"/>
              <w:rPr>
                <w:rFonts w:hint="eastAsia" w:ascii="宋体" w:hAnsi="宋体" w:eastAsia="宋体" w:cs="宋体"/>
                <w:sz w:val="21"/>
                <w:szCs w:val="21"/>
                <w:lang w:eastAsia="zh-CN"/>
              </w:rPr>
            </w:pPr>
            <w:r>
              <w:rPr>
                <w:rFonts w:hint="eastAsia" w:ascii="宋体" w:hAnsi="宋体" w:eastAsia="宋体" w:cs="宋体"/>
                <w:sz w:val="21"/>
                <w:szCs w:val="21"/>
                <w:shd w:val="clear"/>
                <w:lang w:val="en-US" w:eastAsia="zh-CN"/>
              </w:rPr>
              <w:t>国</w:t>
            </w:r>
            <w:r>
              <w:rPr>
                <w:rFonts w:hint="eastAsia" w:ascii="宋体" w:hAnsi="宋体" w:eastAsia="宋体" w:cs="宋体"/>
                <w:sz w:val="21"/>
                <w:szCs w:val="21"/>
                <w:shd w:val="clear"/>
              </w:rPr>
              <w:t>械注准2</w:t>
            </w:r>
            <w:r>
              <w:rPr>
                <w:rFonts w:hint="eastAsia" w:ascii="宋体" w:hAnsi="宋体" w:eastAsia="宋体" w:cs="宋体"/>
                <w:sz w:val="21"/>
                <w:szCs w:val="21"/>
              </w:rPr>
              <w:t>0163012280</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批准时间：2021-10-08</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原注册证：国械注准20163542280</w:t>
            </w:r>
            <w:r>
              <w:rPr>
                <w:rFonts w:hint="eastAsia" w:ascii="宋体" w:hAnsi="宋体" w:eastAsia="宋体" w:cs="宋体"/>
                <w:sz w:val="21"/>
                <w:szCs w:val="21"/>
                <w:lang w:eastAsia="zh-CN"/>
              </w:rPr>
              <w:t>）</w:t>
            </w:r>
          </w:p>
          <w:p>
            <w:pPr>
              <w:widowControl w:val="0"/>
              <w:numPr>
                <w:ilvl w:val="0"/>
                <w:numId w:val="0"/>
              </w:numPr>
              <w:jc w:val="both"/>
              <w:rPr>
                <w:rFonts w:hint="eastAsia" w:ascii="宋体" w:hAnsi="宋体" w:eastAsia="宋体" w:cs="宋体"/>
                <w:sz w:val="21"/>
                <w:szCs w:val="21"/>
                <w:lang w:eastAsia="zh-CN"/>
              </w:rPr>
            </w:pPr>
          </w:p>
          <w:p>
            <w:pPr>
              <w:widowControl w:val="0"/>
              <w:numPr>
                <w:ilvl w:val="0"/>
                <w:numId w:val="0"/>
              </w:numPr>
              <w:ind w:left="0" w:leftChars="0" w:firstLine="0" w:firstLineChars="0"/>
              <w:jc w:val="both"/>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公司名称：北京天智航医疗科技股份有限公司</w:t>
            </w:r>
          </w:p>
        </w:tc>
        <w:tc>
          <w:tcPr>
            <w:tcW w:w="4483"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由主机、机械臂、手术计划与控制软件、光学跟踪系统、主控台车和导航定位工具包组成，其中导航定位工具包含有基座、跟踪器、连接器、标定器、引导器、套筒、固定器，型号规格详见附件。</w:t>
            </w:r>
          </w:p>
        </w:tc>
        <w:tc>
          <w:tcPr>
            <w:tcW w:w="2130"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TiRobot、TiRobot Advance、TiRobot Advance Trauma、TiRobot Advance Spine</w:t>
            </w:r>
          </w:p>
        </w:tc>
        <w:tc>
          <w:tcPr>
            <w:tcW w:w="3540"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rPr>
              <w:t>用于在脊柱外科和创伤骨科开放或经皮手术中以机械臂辅助完成手术器械或植入物的定位。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rPr>
              <w:t>骨科手术导航定位系统</w:t>
            </w:r>
          </w:p>
        </w:tc>
        <w:tc>
          <w:tcPr>
            <w:tcW w:w="740"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三类</w:t>
            </w:r>
          </w:p>
        </w:tc>
        <w:tc>
          <w:tcPr>
            <w:tcW w:w="2797" w:type="dxa"/>
            <w:vAlign w:val="center"/>
          </w:tcPr>
          <w:p>
            <w:pPr>
              <w:widowControl w:val="0"/>
              <w:numPr>
                <w:ilvl w:val="0"/>
                <w:numId w:val="0"/>
              </w:numPr>
              <w:jc w:val="both"/>
              <w:rPr>
                <w:rFonts w:hint="eastAsia" w:ascii="宋体" w:hAnsi="宋体" w:eastAsia="宋体" w:cs="宋体"/>
                <w:sz w:val="21"/>
                <w:szCs w:val="21"/>
                <w:lang w:eastAsia="zh-CN"/>
              </w:rPr>
            </w:pPr>
            <w:r>
              <w:rPr>
                <w:rFonts w:hint="eastAsia" w:ascii="宋体" w:hAnsi="宋体" w:eastAsia="宋体" w:cs="宋体"/>
                <w:sz w:val="21"/>
                <w:szCs w:val="21"/>
                <w:lang w:eastAsia="zh-CN"/>
              </w:rPr>
              <w:t>国械注准20213010095（</w:t>
            </w:r>
            <w:r>
              <w:rPr>
                <w:rFonts w:hint="eastAsia" w:ascii="宋体" w:hAnsi="宋体" w:eastAsia="宋体" w:cs="宋体"/>
                <w:sz w:val="21"/>
                <w:szCs w:val="21"/>
                <w:lang w:val="en-US" w:eastAsia="zh-CN"/>
              </w:rPr>
              <w:t>批准时间：</w:t>
            </w:r>
            <w:r>
              <w:rPr>
                <w:rFonts w:hint="eastAsia" w:ascii="宋体" w:hAnsi="宋体" w:eastAsia="宋体" w:cs="宋体"/>
                <w:sz w:val="21"/>
                <w:szCs w:val="21"/>
              </w:rPr>
              <w:t>202</w:t>
            </w:r>
            <w:r>
              <w:rPr>
                <w:rFonts w:hint="eastAsia" w:ascii="宋体" w:hAnsi="宋体" w:eastAsia="宋体" w:cs="宋体"/>
                <w:sz w:val="21"/>
                <w:szCs w:val="21"/>
                <w:lang w:val="en-US" w:eastAsia="zh-CN"/>
              </w:rPr>
              <w:t>1</w:t>
            </w:r>
            <w:r>
              <w:rPr>
                <w:rFonts w:hint="eastAsia" w:ascii="宋体" w:hAnsi="宋体" w:eastAsia="宋体" w:cs="宋体"/>
                <w:sz w:val="21"/>
                <w:szCs w:val="21"/>
              </w:rPr>
              <w:t>-0</w:t>
            </w:r>
            <w:r>
              <w:rPr>
                <w:rFonts w:hint="eastAsia" w:ascii="宋体" w:hAnsi="宋体" w:eastAsia="宋体" w:cs="宋体"/>
                <w:sz w:val="21"/>
                <w:szCs w:val="21"/>
                <w:lang w:val="en-US" w:eastAsia="zh-CN"/>
              </w:rPr>
              <w:t>2</w:t>
            </w:r>
            <w:r>
              <w:rPr>
                <w:rFonts w:hint="eastAsia" w:ascii="宋体" w:hAnsi="宋体" w:eastAsia="宋体" w:cs="宋体"/>
                <w:sz w:val="21"/>
                <w:szCs w:val="21"/>
              </w:rPr>
              <w:t>-</w:t>
            </w:r>
            <w:r>
              <w:rPr>
                <w:rFonts w:hint="eastAsia" w:ascii="宋体" w:hAnsi="宋体" w:eastAsia="宋体" w:cs="宋体"/>
                <w:sz w:val="21"/>
                <w:szCs w:val="21"/>
                <w:lang w:val="en-US" w:eastAsia="zh-CN"/>
              </w:rPr>
              <w:t>07</w:t>
            </w:r>
            <w:r>
              <w:rPr>
                <w:rFonts w:hint="eastAsia" w:ascii="宋体" w:hAnsi="宋体" w:eastAsia="宋体" w:cs="宋体"/>
                <w:sz w:val="21"/>
                <w:szCs w:val="21"/>
                <w:lang w:eastAsia="zh-CN"/>
              </w:rPr>
              <w:t>）</w:t>
            </w:r>
          </w:p>
          <w:p>
            <w:pPr>
              <w:widowControl w:val="0"/>
              <w:numPr>
                <w:ilvl w:val="0"/>
                <w:numId w:val="0"/>
              </w:numPr>
              <w:jc w:val="both"/>
              <w:rPr>
                <w:rFonts w:hint="eastAsia" w:ascii="宋体" w:hAnsi="宋体" w:eastAsia="宋体" w:cs="宋体"/>
                <w:sz w:val="21"/>
                <w:szCs w:val="21"/>
                <w:lang w:eastAsia="zh-CN"/>
              </w:rPr>
            </w:pPr>
          </w:p>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公司名称：北京天智航医疗科技股份有限公司</w:t>
            </w:r>
          </w:p>
        </w:tc>
        <w:tc>
          <w:tcPr>
            <w:tcW w:w="4483"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rPr>
              <w:t>由主机、主控台车、手术计划与控制软件、导航定位工具包（含跟踪器、连接器、标定器、引导器、套筒、固定器，详见附页）、影像设备跟踪器组成。</w:t>
            </w:r>
          </w:p>
        </w:tc>
        <w:tc>
          <w:tcPr>
            <w:tcW w:w="2130"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rPr>
              <w:t>TiRobot ForcePro Superior、TiRobot ForcePro Spine</w:t>
            </w:r>
          </w:p>
        </w:tc>
        <w:tc>
          <w:tcPr>
            <w:tcW w:w="3540"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rPr>
              <w:t>在脊柱外科和创伤骨科（仅TiRobot ForcePro Superior适用）开放或经皮手术中，用于手术器械或植入物的定位。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rPr>
              <w:t>脊柱外科手术导航定位系统</w:t>
            </w:r>
          </w:p>
        </w:tc>
        <w:tc>
          <w:tcPr>
            <w:tcW w:w="740"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三类</w:t>
            </w:r>
          </w:p>
        </w:tc>
        <w:tc>
          <w:tcPr>
            <w:tcW w:w="2797" w:type="dxa"/>
            <w:vAlign w:val="center"/>
          </w:tcPr>
          <w:p>
            <w:pPr>
              <w:widowControl w:val="0"/>
              <w:numPr>
                <w:ilvl w:val="0"/>
                <w:numId w:val="0"/>
              </w:numPr>
              <w:jc w:val="both"/>
              <w:rPr>
                <w:rFonts w:hint="eastAsia" w:ascii="宋体" w:hAnsi="宋体" w:eastAsia="宋体" w:cs="宋体"/>
                <w:sz w:val="21"/>
                <w:szCs w:val="21"/>
                <w:lang w:eastAsia="zh-CN"/>
              </w:rPr>
            </w:pPr>
            <w:r>
              <w:rPr>
                <w:rFonts w:hint="eastAsia" w:ascii="宋体" w:hAnsi="宋体" w:eastAsia="宋体" w:cs="宋体"/>
                <w:sz w:val="21"/>
                <w:szCs w:val="21"/>
                <w:lang w:eastAsia="zh-CN"/>
              </w:rPr>
              <w:t>国械注准20213010131（</w:t>
            </w:r>
            <w:r>
              <w:rPr>
                <w:rFonts w:hint="eastAsia" w:ascii="宋体" w:hAnsi="宋体" w:eastAsia="宋体" w:cs="宋体"/>
                <w:sz w:val="21"/>
                <w:szCs w:val="21"/>
                <w:lang w:val="en-US" w:eastAsia="zh-CN"/>
              </w:rPr>
              <w:t>批准时间：</w:t>
            </w:r>
            <w:r>
              <w:rPr>
                <w:rFonts w:hint="eastAsia" w:ascii="宋体" w:hAnsi="宋体" w:eastAsia="宋体" w:cs="宋体"/>
                <w:sz w:val="21"/>
                <w:szCs w:val="21"/>
              </w:rPr>
              <w:t>20</w:t>
            </w:r>
            <w:r>
              <w:rPr>
                <w:rFonts w:hint="eastAsia" w:ascii="宋体" w:hAnsi="宋体" w:eastAsia="宋体" w:cs="宋体"/>
                <w:sz w:val="21"/>
                <w:szCs w:val="21"/>
                <w:lang w:val="en-US" w:eastAsia="zh-CN"/>
              </w:rPr>
              <w:t>21</w:t>
            </w:r>
            <w:r>
              <w:rPr>
                <w:rFonts w:hint="eastAsia" w:ascii="宋体" w:hAnsi="宋体" w:eastAsia="宋体" w:cs="宋体"/>
                <w:sz w:val="21"/>
                <w:szCs w:val="21"/>
              </w:rPr>
              <w:t>-</w:t>
            </w:r>
            <w:r>
              <w:rPr>
                <w:rFonts w:hint="eastAsia" w:ascii="宋体" w:hAnsi="宋体" w:eastAsia="宋体" w:cs="宋体"/>
                <w:sz w:val="21"/>
                <w:szCs w:val="21"/>
                <w:lang w:val="en-US" w:eastAsia="zh-CN"/>
              </w:rPr>
              <w:t>02</w:t>
            </w:r>
            <w:r>
              <w:rPr>
                <w:rFonts w:hint="eastAsia" w:ascii="宋体" w:hAnsi="宋体" w:eastAsia="宋体" w:cs="宋体"/>
                <w:sz w:val="21"/>
                <w:szCs w:val="21"/>
              </w:rPr>
              <w:t>-</w:t>
            </w:r>
            <w:r>
              <w:rPr>
                <w:rFonts w:hint="eastAsia" w:ascii="宋体" w:hAnsi="宋体" w:eastAsia="宋体" w:cs="宋体"/>
                <w:sz w:val="21"/>
                <w:szCs w:val="21"/>
                <w:lang w:val="en-US" w:eastAsia="zh-CN"/>
              </w:rPr>
              <w:t>24</w:t>
            </w:r>
            <w:r>
              <w:rPr>
                <w:rFonts w:hint="eastAsia" w:ascii="宋体" w:hAnsi="宋体" w:eastAsia="宋体" w:cs="宋体"/>
                <w:sz w:val="21"/>
                <w:szCs w:val="21"/>
                <w:lang w:eastAsia="zh-CN"/>
              </w:rPr>
              <w:t>）</w:t>
            </w:r>
          </w:p>
          <w:p>
            <w:pPr>
              <w:widowControl w:val="0"/>
              <w:numPr>
                <w:ilvl w:val="0"/>
                <w:numId w:val="0"/>
              </w:numPr>
              <w:jc w:val="both"/>
              <w:rPr>
                <w:rFonts w:hint="eastAsia" w:ascii="宋体" w:hAnsi="宋体" w:eastAsia="宋体" w:cs="宋体"/>
                <w:sz w:val="21"/>
                <w:szCs w:val="21"/>
                <w:lang w:eastAsia="zh-CN"/>
              </w:rPr>
            </w:pPr>
          </w:p>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公司名称：深圳市鑫君特智能医疗器械有限公司</w:t>
            </w:r>
          </w:p>
        </w:tc>
        <w:tc>
          <w:tcPr>
            <w:tcW w:w="4483" w:type="dxa"/>
            <w:vAlign w:val="center"/>
          </w:tcPr>
          <w:p>
            <w:pPr>
              <w:widowControl w:val="0"/>
              <w:numPr>
                <w:ilvl w:val="0"/>
                <w:numId w:val="0"/>
              </w:numPr>
              <w:ind w:left="0" w:leftChars="0" w:firstLine="0" w:firstLineChars="0"/>
              <w:jc w:val="both"/>
              <w:rPr>
                <w:rFonts w:hint="eastAsia" w:ascii="宋体" w:hAnsi="宋体" w:eastAsia="宋体" w:cs="宋体"/>
                <w:b/>
                <w:bCs/>
                <w:kern w:val="2"/>
                <w:sz w:val="21"/>
                <w:szCs w:val="21"/>
                <w:lang w:val="en-US" w:eastAsia="zh-CN" w:bidi="ar-SA"/>
              </w:rPr>
            </w:pPr>
            <w:r>
              <w:rPr>
                <w:rFonts w:hint="eastAsia" w:ascii="宋体" w:hAnsi="宋体" w:eastAsia="宋体" w:cs="宋体"/>
                <w:b w:val="0"/>
                <w:bCs w:val="0"/>
                <w:sz w:val="21"/>
                <w:szCs w:val="21"/>
              </w:rPr>
              <w:t>该产品由执行系统、医生工作站、系统软件及附件组成，详见产品技术要求。</w:t>
            </w:r>
          </w:p>
        </w:tc>
        <w:tc>
          <w:tcPr>
            <w:tcW w:w="2130"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rPr>
              <w:t>XGK-6508A</w:t>
            </w:r>
          </w:p>
        </w:tc>
        <w:tc>
          <w:tcPr>
            <w:tcW w:w="3540"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rPr>
              <w:t>该产品适用于脊柱外科手术的术前规划、术中导航定位和克氏针置入，辅助完成手术。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rPr>
              <w:t>脊柱外科手术导航定位设备</w:t>
            </w:r>
          </w:p>
        </w:tc>
        <w:tc>
          <w:tcPr>
            <w:tcW w:w="740"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三类</w:t>
            </w:r>
          </w:p>
        </w:tc>
        <w:tc>
          <w:tcPr>
            <w:tcW w:w="2797" w:type="dxa"/>
            <w:vAlign w:val="center"/>
          </w:tcPr>
          <w:p>
            <w:pPr>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国械注准20223010268（批准时间：2022-02-25）</w:t>
            </w:r>
          </w:p>
          <w:p>
            <w:pPr>
              <w:widowControl w:val="0"/>
              <w:numPr>
                <w:ilvl w:val="0"/>
                <w:numId w:val="0"/>
              </w:numPr>
              <w:jc w:val="both"/>
              <w:rPr>
                <w:rFonts w:hint="eastAsia" w:ascii="宋体" w:hAnsi="宋体" w:eastAsia="宋体" w:cs="宋体"/>
                <w:sz w:val="21"/>
                <w:szCs w:val="21"/>
                <w:lang w:val="en-US" w:eastAsia="zh-CN"/>
              </w:rPr>
            </w:pPr>
          </w:p>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公司名称：苏州铸正机器人有限公司</w:t>
            </w:r>
          </w:p>
        </w:tc>
        <w:tc>
          <w:tcPr>
            <w:tcW w:w="4483" w:type="dxa"/>
            <w:vAlign w:val="center"/>
          </w:tcPr>
          <w:p>
            <w:pPr>
              <w:widowControl w:val="0"/>
              <w:numPr>
                <w:ilvl w:val="0"/>
                <w:numId w:val="0"/>
              </w:numPr>
              <w:ind w:left="0" w:leftChars="0" w:firstLine="0" w:firstLineChars="0"/>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sz w:val="21"/>
                <w:szCs w:val="21"/>
              </w:rPr>
              <w:t>该产品由定位架、末端定位标尺、上/下操作面板、定位机械臂、驱动系统台车和导航软件组成，详见产品技术要求。</w:t>
            </w:r>
          </w:p>
        </w:tc>
        <w:tc>
          <w:tcPr>
            <w:tcW w:w="2130"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rPr>
              <w:t>PSIS-A</w:t>
            </w:r>
          </w:p>
        </w:tc>
        <w:tc>
          <w:tcPr>
            <w:tcW w:w="3540"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rPr>
              <w:t>该产品适用于脊柱外科手术过程中手术器械和植入物的导航定位</w:t>
            </w:r>
            <w:r>
              <w:rPr>
                <w:rFonts w:hint="eastAsia" w:ascii="宋体" w:hAnsi="宋体" w:eastAsia="宋体" w:cs="宋体"/>
                <w:sz w:val="21"/>
                <w:szCs w:val="21"/>
                <w:lang w:eastAsia="zh-CN"/>
              </w:rPr>
              <w:t>。</w:t>
            </w:r>
          </w:p>
        </w:tc>
      </w:tr>
    </w:tbl>
    <w:p/>
    <w:p/>
    <w:p/>
    <w:p/>
    <w:p/>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br w:type="page"/>
      </w:r>
    </w:p>
    <w:p>
      <w:pPr>
        <w:widowControl w:val="0"/>
        <w:numPr>
          <w:ilvl w:val="0"/>
          <w:numId w:val="0"/>
        </w:numPr>
        <w:ind w:firstLine="6746" w:firstLineChars="3200"/>
        <w:jc w:val="both"/>
      </w:pPr>
      <w:r>
        <w:rPr>
          <w:rFonts w:hint="eastAsia" w:ascii="宋体" w:hAnsi="宋体" w:eastAsia="宋体" w:cs="宋体"/>
          <w:b/>
          <w:bCs/>
          <w:sz w:val="21"/>
          <w:szCs w:val="21"/>
          <w:lang w:val="en-US" w:eastAsia="zh-CN"/>
        </w:rPr>
        <w:t>表二：进口医疗器械注册证</w:t>
      </w:r>
    </w:p>
    <w:tbl>
      <w:tblPr>
        <w:tblStyle w:val="6"/>
        <w:tblW w:w="15682" w:type="dxa"/>
        <w:tblInd w:w="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2"/>
        <w:gridCol w:w="740"/>
        <w:gridCol w:w="2797"/>
        <w:gridCol w:w="4483"/>
        <w:gridCol w:w="2130"/>
        <w:gridCol w:w="3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vAlign w:val="center"/>
          </w:tcPr>
          <w:p>
            <w:pPr>
              <w:widowControl w:val="0"/>
              <w:numPr>
                <w:ilvl w:val="0"/>
                <w:numId w:val="0"/>
              </w:numPr>
              <w:jc w:val="center"/>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名称</w:t>
            </w:r>
          </w:p>
        </w:tc>
        <w:tc>
          <w:tcPr>
            <w:tcW w:w="740" w:type="dxa"/>
            <w:vAlign w:val="center"/>
          </w:tcPr>
          <w:p>
            <w:pPr>
              <w:widowControl w:val="0"/>
              <w:numPr>
                <w:ilvl w:val="0"/>
                <w:numId w:val="0"/>
              </w:numPr>
              <w:jc w:val="center"/>
              <w:rPr>
                <w:rFonts w:hint="default"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类别</w:t>
            </w:r>
          </w:p>
        </w:tc>
        <w:tc>
          <w:tcPr>
            <w:tcW w:w="2797" w:type="dxa"/>
            <w:vAlign w:val="center"/>
          </w:tcPr>
          <w:p>
            <w:pPr>
              <w:widowControl w:val="0"/>
              <w:numPr>
                <w:ilvl w:val="0"/>
                <w:numId w:val="0"/>
              </w:numPr>
              <w:jc w:val="center"/>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注册证号/注册人名称</w:t>
            </w:r>
          </w:p>
        </w:tc>
        <w:tc>
          <w:tcPr>
            <w:tcW w:w="4483" w:type="dxa"/>
            <w:vAlign w:val="center"/>
          </w:tcPr>
          <w:p>
            <w:pPr>
              <w:widowControl w:val="0"/>
              <w:numPr>
                <w:ilvl w:val="0"/>
                <w:numId w:val="0"/>
              </w:numPr>
              <w:jc w:val="center"/>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结构组成</w:t>
            </w:r>
          </w:p>
        </w:tc>
        <w:tc>
          <w:tcPr>
            <w:tcW w:w="2130" w:type="dxa"/>
            <w:vAlign w:val="center"/>
          </w:tcPr>
          <w:p>
            <w:pPr>
              <w:widowControl w:val="0"/>
              <w:numPr>
                <w:ilvl w:val="0"/>
                <w:numId w:val="0"/>
              </w:numPr>
              <w:jc w:val="center"/>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规格型号</w:t>
            </w:r>
          </w:p>
        </w:tc>
        <w:tc>
          <w:tcPr>
            <w:tcW w:w="3540" w:type="dxa"/>
            <w:vAlign w:val="center"/>
          </w:tcPr>
          <w:p>
            <w:pPr>
              <w:widowControl w:val="0"/>
              <w:numPr>
                <w:ilvl w:val="0"/>
                <w:numId w:val="0"/>
              </w:numPr>
              <w:jc w:val="center"/>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rPr>
              <w:t>适用范围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rPr>
              <w:t>脊柱和创伤手术导航系统Spine and Trauma Treatment Guidance System</w:t>
            </w:r>
          </w:p>
        </w:tc>
        <w:tc>
          <w:tcPr>
            <w:tcW w:w="740" w:type="dxa"/>
            <w:vAlign w:val="center"/>
          </w:tcPr>
          <w:p>
            <w:pPr>
              <w:widowControl w:val="0"/>
              <w:numPr>
                <w:ilvl w:val="0"/>
                <w:numId w:val="0"/>
              </w:numPr>
              <w:ind w:left="0" w:leftChars="0" w:firstLine="0" w:firstLineChars="0"/>
              <w:jc w:val="both"/>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三类</w:t>
            </w:r>
          </w:p>
        </w:tc>
        <w:tc>
          <w:tcPr>
            <w:tcW w:w="2797" w:type="dxa"/>
            <w:vAlign w:val="center"/>
          </w:tcPr>
          <w:p>
            <w:pPr>
              <w:widowControl w:val="0"/>
              <w:numPr>
                <w:ilvl w:val="0"/>
                <w:numId w:val="0"/>
              </w:numPr>
              <w:jc w:val="both"/>
              <w:rPr>
                <w:rFonts w:hint="eastAsia" w:ascii="宋体" w:hAnsi="宋体" w:eastAsia="宋体" w:cs="宋体"/>
                <w:sz w:val="21"/>
                <w:szCs w:val="21"/>
                <w:lang w:eastAsia="zh-CN"/>
              </w:rPr>
            </w:pPr>
            <w:r>
              <w:rPr>
                <w:rFonts w:hint="eastAsia" w:ascii="宋体" w:hAnsi="宋体" w:eastAsia="宋体" w:cs="宋体"/>
                <w:sz w:val="21"/>
                <w:szCs w:val="21"/>
                <w:lang w:eastAsia="zh-CN"/>
              </w:rPr>
              <w:t>国械注进20173546223（</w:t>
            </w:r>
            <w:r>
              <w:rPr>
                <w:rFonts w:hint="eastAsia" w:ascii="宋体" w:hAnsi="宋体" w:eastAsia="宋体" w:cs="宋体"/>
                <w:sz w:val="21"/>
                <w:szCs w:val="21"/>
                <w:lang w:val="en-US" w:eastAsia="zh-CN"/>
              </w:rPr>
              <w:t>批准时间：2017-07-10</w:t>
            </w:r>
            <w:r>
              <w:rPr>
                <w:rFonts w:hint="eastAsia" w:ascii="宋体" w:hAnsi="宋体" w:eastAsia="宋体" w:cs="宋体"/>
                <w:sz w:val="21"/>
                <w:szCs w:val="21"/>
                <w:lang w:eastAsia="zh-CN"/>
              </w:rPr>
              <w:t>）</w:t>
            </w:r>
          </w:p>
          <w:p>
            <w:pPr>
              <w:widowControl w:val="0"/>
              <w:numPr>
                <w:ilvl w:val="0"/>
                <w:numId w:val="0"/>
              </w:numPr>
              <w:jc w:val="both"/>
              <w:rPr>
                <w:rFonts w:hint="eastAsia" w:ascii="宋体" w:hAnsi="宋体" w:eastAsia="宋体" w:cs="宋体"/>
                <w:sz w:val="21"/>
                <w:szCs w:val="21"/>
                <w:lang w:eastAsia="zh-CN"/>
              </w:rPr>
            </w:pPr>
          </w:p>
          <w:p>
            <w:pPr>
              <w:widowControl w:val="0"/>
              <w:numPr>
                <w:ilvl w:val="0"/>
                <w:numId w:val="0"/>
              </w:numPr>
              <w:ind w:left="0" w:leftChars="0" w:firstLine="0" w:firstLineChars="0"/>
              <w:jc w:val="both"/>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注册人名称：Medtronic Navigation Inc.</w:t>
            </w:r>
          </w:p>
        </w:tc>
        <w:tc>
          <w:tcPr>
            <w:tcW w:w="4483"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rPr>
              <w:t>由导航主机台车、导航接口单元（包含导航继电单元和红外定位系统）、电磁定位系统、显示屏、吊臂接口、导航软件、导航手术工具及配件组成，部件清单详见附页。</w:t>
            </w:r>
          </w:p>
        </w:tc>
        <w:tc>
          <w:tcPr>
            <w:tcW w:w="2130"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rPr>
              <w:t>I7 (Spine and Trauma)</w:t>
            </w:r>
          </w:p>
        </w:tc>
        <w:tc>
          <w:tcPr>
            <w:tcW w:w="3540"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rPr>
              <w:t>用于脊柱和创伤开放或经皮手术过程中对解剖结构进行光学或电磁定位。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rPr>
              <w:t>脊柱外科手术导航定位系统Spine Surgical Navigation and Positioning System</w:t>
            </w:r>
          </w:p>
        </w:tc>
        <w:tc>
          <w:tcPr>
            <w:tcW w:w="740"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三类</w:t>
            </w:r>
          </w:p>
        </w:tc>
        <w:tc>
          <w:tcPr>
            <w:tcW w:w="2797" w:type="dxa"/>
            <w:vAlign w:val="center"/>
          </w:tcPr>
          <w:p>
            <w:pPr>
              <w:widowControl w:val="0"/>
              <w:numPr>
                <w:ilvl w:val="0"/>
                <w:numId w:val="0"/>
              </w:numPr>
              <w:jc w:val="both"/>
              <w:rPr>
                <w:rFonts w:hint="eastAsia" w:ascii="宋体" w:hAnsi="宋体" w:eastAsia="宋体" w:cs="宋体"/>
                <w:sz w:val="21"/>
                <w:szCs w:val="21"/>
                <w:lang w:eastAsia="zh-CN"/>
              </w:rPr>
            </w:pPr>
            <w:r>
              <w:rPr>
                <w:rFonts w:hint="eastAsia" w:ascii="宋体" w:hAnsi="宋体" w:eastAsia="宋体" w:cs="宋体"/>
                <w:sz w:val="21"/>
                <w:szCs w:val="21"/>
                <w:lang w:eastAsia="zh-CN"/>
              </w:rPr>
              <w:t>国械注进20213010107（</w:t>
            </w:r>
            <w:r>
              <w:rPr>
                <w:rFonts w:hint="eastAsia" w:ascii="宋体" w:hAnsi="宋体" w:eastAsia="宋体" w:cs="宋体"/>
                <w:sz w:val="21"/>
                <w:szCs w:val="21"/>
                <w:lang w:val="en-US" w:eastAsia="zh-CN"/>
              </w:rPr>
              <w:t>批准时间：</w:t>
            </w:r>
            <w:r>
              <w:rPr>
                <w:rFonts w:hint="eastAsia" w:ascii="宋体" w:hAnsi="宋体" w:eastAsia="宋体" w:cs="宋体"/>
                <w:sz w:val="21"/>
                <w:szCs w:val="21"/>
              </w:rPr>
              <w:t>20</w:t>
            </w:r>
            <w:r>
              <w:rPr>
                <w:rFonts w:hint="eastAsia" w:ascii="宋体" w:hAnsi="宋体" w:eastAsia="宋体" w:cs="宋体"/>
                <w:sz w:val="21"/>
                <w:szCs w:val="21"/>
                <w:lang w:val="en-US" w:eastAsia="zh-CN"/>
              </w:rPr>
              <w:t>21</w:t>
            </w:r>
            <w:r>
              <w:rPr>
                <w:rFonts w:hint="eastAsia" w:ascii="宋体" w:hAnsi="宋体" w:eastAsia="宋体" w:cs="宋体"/>
                <w:sz w:val="21"/>
                <w:szCs w:val="21"/>
              </w:rPr>
              <w:t>-</w:t>
            </w:r>
            <w:r>
              <w:rPr>
                <w:rFonts w:hint="eastAsia" w:ascii="宋体" w:hAnsi="宋体" w:eastAsia="宋体" w:cs="宋体"/>
                <w:sz w:val="21"/>
                <w:szCs w:val="21"/>
                <w:lang w:val="en-US" w:eastAsia="zh-CN"/>
              </w:rPr>
              <w:t>04</w:t>
            </w:r>
            <w:r>
              <w:rPr>
                <w:rFonts w:hint="eastAsia" w:ascii="宋体" w:hAnsi="宋体" w:eastAsia="宋体" w:cs="宋体"/>
                <w:sz w:val="21"/>
                <w:szCs w:val="21"/>
              </w:rPr>
              <w:t>-</w:t>
            </w:r>
            <w:r>
              <w:rPr>
                <w:rFonts w:hint="eastAsia" w:ascii="宋体" w:hAnsi="宋体" w:eastAsia="宋体" w:cs="宋体"/>
                <w:sz w:val="21"/>
                <w:szCs w:val="21"/>
                <w:lang w:val="en-US" w:eastAsia="zh-CN"/>
              </w:rPr>
              <w:t>14</w:t>
            </w:r>
            <w:r>
              <w:rPr>
                <w:rFonts w:hint="eastAsia" w:ascii="宋体" w:hAnsi="宋体" w:eastAsia="宋体" w:cs="宋体"/>
                <w:sz w:val="21"/>
                <w:szCs w:val="21"/>
                <w:lang w:eastAsia="zh-CN"/>
              </w:rPr>
              <w:t>）</w:t>
            </w:r>
          </w:p>
          <w:p>
            <w:pPr>
              <w:widowControl w:val="0"/>
              <w:numPr>
                <w:ilvl w:val="0"/>
                <w:numId w:val="0"/>
              </w:numPr>
              <w:jc w:val="both"/>
              <w:rPr>
                <w:rFonts w:hint="eastAsia" w:ascii="宋体" w:hAnsi="宋体" w:eastAsia="宋体" w:cs="宋体"/>
                <w:sz w:val="21"/>
                <w:szCs w:val="21"/>
                <w:lang w:eastAsia="zh-CN"/>
              </w:rPr>
            </w:pPr>
          </w:p>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注册人名称：美智睿机器人科技有限公司 Mazor Robotics Ltd.</w:t>
            </w:r>
          </w:p>
        </w:tc>
        <w:tc>
          <w:tcPr>
            <w:tcW w:w="4483"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rPr>
              <w:t>该产品由Mazor X导航摄像台车、Mazor X Stealth Edition应用软件、Mazor X系统、手术辅助套件、耗材套件组成，详见附页。</w:t>
            </w:r>
          </w:p>
        </w:tc>
        <w:tc>
          <w:tcPr>
            <w:tcW w:w="2130"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rPr>
              <w:t>Mazor X Stealth Edition</w:t>
            </w:r>
          </w:p>
        </w:tc>
        <w:tc>
          <w:tcPr>
            <w:tcW w:w="3540"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rPr>
              <w:t>该产品在脊柱外科开放或微创手术中，用于辅助手术工具和植入物的导航和定位。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rPr>
              <w:t>脊柱外科手术定位系统Surgical Positioning System</w:t>
            </w:r>
          </w:p>
        </w:tc>
        <w:tc>
          <w:tcPr>
            <w:tcW w:w="740"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三类</w:t>
            </w:r>
          </w:p>
        </w:tc>
        <w:tc>
          <w:tcPr>
            <w:tcW w:w="2797" w:type="dxa"/>
            <w:vAlign w:val="center"/>
          </w:tcPr>
          <w:p>
            <w:pPr>
              <w:widowControl w:val="0"/>
              <w:numPr>
                <w:ilvl w:val="0"/>
                <w:numId w:val="0"/>
              </w:numPr>
              <w:jc w:val="both"/>
              <w:rPr>
                <w:rFonts w:hint="eastAsia" w:ascii="宋体" w:hAnsi="宋体" w:eastAsia="宋体" w:cs="宋体"/>
                <w:sz w:val="21"/>
                <w:szCs w:val="21"/>
                <w:lang w:eastAsia="zh-CN"/>
              </w:rPr>
            </w:pPr>
            <w:r>
              <w:rPr>
                <w:rFonts w:hint="eastAsia" w:ascii="宋体" w:hAnsi="宋体" w:eastAsia="宋体" w:cs="宋体"/>
                <w:sz w:val="21"/>
                <w:szCs w:val="21"/>
                <w:lang w:val="en-US" w:eastAsia="zh-CN"/>
              </w:rPr>
              <w:t>国械注进20193012434</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批准时间：2019-10-31</w:t>
            </w:r>
            <w:r>
              <w:rPr>
                <w:rFonts w:hint="eastAsia" w:ascii="宋体" w:hAnsi="宋体" w:eastAsia="宋体" w:cs="宋体"/>
                <w:sz w:val="21"/>
                <w:szCs w:val="21"/>
                <w:lang w:eastAsia="zh-CN"/>
              </w:rPr>
              <w:t>）</w:t>
            </w:r>
          </w:p>
          <w:p>
            <w:pPr>
              <w:widowControl w:val="0"/>
              <w:numPr>
                <w:ilvl w:val="0"/>
                <w:numId w:val="0"/>
              </w:numPr>
              <w:jc w:val="both"/>
              <w:rPr>
                <w:rFonts w:hint="eastAsia" w:ascii="宋体" w:hAnsi="宋体" w:eastAsia="宋体" w:cs="宋体"/>
                <w:sz w:val="21"/>
                <w:szCs w:val="21"/>
                <w:lang w:val="en-US" w:eastAsia="zh-CN"/>
              </w:rPr>
            </w:pPr>
          </w:p>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注册人名称：迈梭机器人科技有限公司Mazor Robotics Ltd.</w:t>
            </w:r>
          </w:p>
        </w:tc>
        <w:tc>
          <w:tcPr>
            <w:tcW w:w="4483"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rPr>
              <w:t>该产品由主机、附件和手术器械组成，详见附页。</w:t>
            </w:r>
          </w:p>
        </w:tc>
        <w:tc>
          <w:tcPr>
            <w:tcW w:w="2130"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rPr>
              <w:t>Renaissance</w:t>
            </w:r>
          </w:p>
        </w:tc>
        <w:tc>
          <w:tcPr>
            <w:tcW w:w="3540"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rPr>
              <w:t>该产品临床适用于普通脊柱外科手术中外科手术器械或植入物的定位，包括开放式手术和经皮手术。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rPr>
              <w:t>脑外科与脊柱外科手术导航定位系统Computer assisted surgical device</w:t>
            </w:r>
          </w:p>
        </w:tc>
        <w:tc>
          <w:tcPr>
            <w:tcW w:w="740"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三类</w:t>
            </w:r>
          </w:p>
        </w:tc>
        <w:tc>
          <w:tcPr>
            <w:tcW w:w="2797" w:type="dxa"/>
            <w:vAlign w:val="center"/>
          </w:tcPr>
          <w:p>
            <w:pPr>
              <w:widowControl w:val="0"/>
              <w:numPr>
                <w:ilvl w:val="0"/>
                <w:numId w:val="0"/>
              </w:numPr>
              <w:jc w:val="both"/>
              <w:rPr>
                <w:rFonts w:hint="eastAsia" w:ascii="宋体" w:hAnsi="宋体" w:eastAsia="宋体" w:cs="宋体"/>
                <w:sz w:val="21"/>
                <w:szCs w:val="21"/>
                <w:lang w:eastAsia="zh-CN"/>
              </w:rPr>
            </w:pPr>
            <w:r>
              <w:rPr>
                <w:rFonts w:hint="eastAsia" w:ascii="宋体" w:hAnsi="宋体" w:eastAsia="宋体" w:cs="宋体"/>
                <w:sz w:val="21"/>
                <w:szCs w:val="21"/>
                <w:lang w:eastAsia="zh-CN"/>
              </w:rPr>
              <w:t>国械注进20193010642（</w:t>
            </w:r>
            <w:r>
              <w:rPr>
                <w:rFonts w:hint="eastAsia" w:ascii="宋体" w:hAnsi="宋体" w:eastAsia="宋体" w:cs="宋体"/>
                <w:sz w:val="21"/>
                <w:szCs w:val="21"/>
                <w:lang w:val="en-US" w:eastAsia="zh-CN"/>
              </w:rPr>
              <w:t>批准时间：2019-12-23</w:t>
            </w:r>
            <w:r>
              <w:rPr>
                <w:rFonts w:hint="eastAsia" w:ascii="宋体" w:hAnsi="宋体" w:eastAsia="宋体" w:cs="宋体"/>
                <w:sz w:val="21"/>
                <w:szCs w:val="21"/>
                <w:lang w:eastAsia="zh-CN"/>
              </w:rPr>
              <w:t>）</w:t>
            </w:r>
          </w:p>
          <w:p>
            <w:pPr>
              <w:widowControl w:val="0"/>
              <w:numPr>
                <w:ilvl w:val="0"/>
                <w:numId w:val="0"/>
              </w:numPr>
              <w:jc w:val="both"/>
              <w:rPr>
                <w:rFonts w:hint="eastAsia" w:ascii="宋体" w:hAnsi="宋体" w:eastAsia="宋体" w:cs="宋体"/>
                <w:sz w:val="21"/>
                <w:szCs w:val="21"/>
                <w:lang w:val="en-US" w:eastAsia="zh-CN"/>
              </w:rPr>
            </w:pPr>
          </w:p>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注册人名称：MEDTECH S.A.</w:t>
            </w:r>
          </w:p>
        </w:tc>
        <w:tc>
          <w:tcPr>
            <w:tcW w:w="4483"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rPr>
              <w:t>由机器臂基座、摄像机基座、脚踏开关、导航工具及配件组成，详见附页。</w:t>
            </w:r>
          </w:p>
        </w:tc>
        <w:tc>
          <w:tcPr>
            <w:tcW w:w="2130"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rPr>
              <w:t>ROSA One</w:t>
            </w:r>
          </w:p>
        </w:tc>
        <w:tc>
          <w:tcPr>
            <w:tcW w:w="3540"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rPr>
              <w:t>用于在脑外科和脊柱外科手术中实现手术器械的定位。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rPr>
              <w:t>骨科手术导航系统Stryker Navigation System for Computer Assisted Surgery</w:t>
            </w:r>
          </w:p>
        </w:tc>
        <w:tc>
          <w:tcPr>
            <w:tcW w:w="740"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三类</w:t>
            </w:r>
          </w:p>
        </w:tc>
        <w:tc>
          <w:tcPr>
            <w:tcW w:w="2797" w:type="dxa"/>
            <w:vAlign w:val="center"/>
          </w:tcPr>
          <w:p>
            <w:pPr>
              <w:widowControl w:val="0"/>
              <w:numPr>
                <w:ilvl w:val="0"/>
                <w:numId w:val="0"/>
              </w:numPr>
              <w:ind w:left="0" w:leftChars="0" w:firstLine="0" w:firstLineChars="0"/>
              <w:jc w:val="both"/>
              <w:rPr>
                <w:rFonts w:hint="eastAsia" w:ascii="宋体" w:hAnsi="宋体" w:eastAsia="宋体" w:cs="宋体"/>
                <w:sz w:val="21"/>
                <w:szCs w:val="21"/>
                <w:lang w:eastAsia="zh-CN"/>
              </w:rPr>
            </w:pPr>
            <w:r>
              <w:rPr>
                <w:rFonts w:hint="eastAsia" w:ascii="宋体" w:hAnsi="宋体" w:eastAsia="宋体" w:cs="宋体"/>
                <w:sz w:val="21"/>
                <w:szCs w:val="21"/>
                <w:lang w:eastAsia="zh-CN"/>
              </w:rPr>
              <w:t>国械注进</w:t>
            </w:r>
            <w:r>
              <w:rPr>
                <w:rFonts w:hint="eastAsia" w:ascii="宋体" w:hAnsi="宋体" w:eastAsia="宋体" w:cs="宋体"/>
                <w:sz w:val="21"/>
                <w:szCs w:val="21"/>
              </w:rPr>
              <w:t>20163010600</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批准时间：2020-12-15</w:t>
            </w:r>
            <w:r>
              <w:rPr>
                <w:rFonts w:hint="eastAsia" w:ascii="宋体" w:hAnsi="宋体" w:eastAsia="宋体" w:cs="宋体"/>
                <w:sz w:val="21"/>
                <w:szCs w:val="21"/>
                <w:lang w:eastAsia="zh-CN"/>
              </w:rPr>
              <w:t>）</w:t>
            </w:r>
          </w:p>
          <w:p>
            <w:pPr>
              <w:widowControl w:val="0"/>
              <w:numPr>
                <w:ilvl w:val="0"/>
                <w:numId w:val="0"/>
              </w:numPr>
              <w:ind w:left="0" w:leftChars="0" w:firstLine="0" w:firstLineChars="0"/>
              <w:jc w:val="both"/>
              <w:rPr>
                <w:rFonts w:hint="eastAsia" w:ascii="宋体" w:hAnsi="宋体" w:eastAsia="宋体" w:cs="宋体"/>
                <w:sz w:val="21"/>
                <w:szCs w:val="21"/>
                <w:lang w:eastAsia="zh-CN"/>
              </w:rPr>
            </w:pPr>
          </w:p>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注册人名称：</w:t>
            </w:r>
            <w:r>
              <w:rPr>
                <w:rFonts w:hint="eastAsia" w:ascii="宋体" w:hAnsi="宋体" w:eastAsia="宋体" w:cs="宋体"/>
                <w:sz w:val="21"/>
                <w:szCs w:val="21"/>
              </w:rPr>
              <w:t>德国史赛克莱宾格股份两合公司Stryker Leibinger GmbH &amp; Co.KG</w:t>
            </w:r>
          </w:p>
        </w:tc>
        <w:tc>
          <w:tcPr>
            <w:tcW w:w="4483"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rPr>
              <w:t>由工作平台、软件(SpineMap 3D 2. 0, OrthoMap Precision Knee 5. 0, OrthoMap Express Knee 2.0, OrthoMap 3D 2.0, FluoroMap 1.0, OrthoMap Versatile Hip 2.0)、指引器、追踪器、校准装置、适配器组成</w:t>
            </w:r>
            <w:r>
              <w:rPr>
                <w:rFonts w:hint="eastAsia" w:ascii="宋体" w:hAnsi="宋体" w:eastAsia="宋体" w:cs="宋体"/>
                <w:sz w:val="21"/>
                <w:szCs w:val="21"/>
                <w:lang w:eastAsia="zh-CN"/>
              </w:rPr>
              <w:t>。</w:t>
            </w:r>
          </w:p>
        </w:tc>
        <w:tc>
          <w:tcPr>
            <w:tcW w:w="2130"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rPr>
              <w:t>NAV3 (骨科）</w:t>
            </w:r>
          </w:p>
        </w:tc>
        <w:tc>
          <w:tcPr>
            <w:tcW w:w="3540"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rPr>
              <w:t>用于脊柱手术、膝关节手术、骨肿瘤手术、骨科植入手术、髋关节手术的导航定位。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rPr>
              <w:t>骨科手术导航系统Robotic Arm Interactive Orthopedic System</w:t>
            </w:r>
          </w:p>
        </w:tc>
        <w:tc>
          <w:tcPr>
            <w:tcW w:w="740"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三类</w:t>
            </w:r>
          </w:p>
        </w:tc>
        <w:tc>
          <w:tcPr>
            <w:tcW w:w="2797" w:type="dxa"/>
            <w:vAlign w:val="center"/>
          </w:tcPr>
          <w:p>
            <w:pPr>
              <w:widowControl w:val="0"/>
              <w:numPr>
                <w:ilvl w:val="0"/>
                <w:numId w:val="0"/>
              </w:numPr>
              <w:ind w:left="0" w:leftChars="0" w:firstLine="0" w:firstLineChars="0"/>
              <w:jc w:val="both"/>
              <w:rPr>
                <w:rFonts w:hint="eastAsia" w:ascii="宋体" w:hAnsi="宋体" w:eastAsia="宋体" w:cs="宋体"/>
                <w:sz w:val="21"/>
                <w:szCs w:val="21"/>
                <w:lang w:eastAsia="zh-CN"/>
              </w:rPr>
            </w:pPr>
            <w:r>
              <w:rPr>
                <w:rFonts w:hint="eastAsia" w:ascii="宋体" w:hAnsi="宋体" w:eastAsia="宋体" w:cs="宋体"/>
                <w:sz w:val="21"/>
                <w:szCs w:val="21"/>
                <w:lang w:eastAsia="zh-CN"/>
              </w:rPr>
              <w:t>国械注进</w:t>
            </w:r>
            <w:r>
              <w:rPr>
                <w:rFonts w:hint="eastAsia" w:ascii="宋体" w:hAnsi="宋体" w:eastAsia="宋体" w:cs="宋体"/>
                <w:sz w:val="21"/>
                <w:szCs w:val="21"/>
              </w:rPr>
              <w:t>20143015526</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批准时间：2021-12-24</w:t>
            </w:r>
            <w:r>
              <w:rPr>
                <w:rFonts w:hint="eastAsia" w:ascii="宋体" w:hAnsi="宋体" w:eastAsia="宋体" w:cs="宋体"/>
                <w:sz w:val="21"/>
                <w:szCs w:val="21"/>
                <w:lang w:eastAsia="zh-CN"/>
              </w:rPr>
              <w:t>）</w:t>
            </w:r>
          </w:p>
          <w:p>
            <w:pPr>
              <w:widowControl w:val="0"/>
              <w:numPr>
                <w:ilvl w:val="0"/>
                <w:numId w:val="0"/>
              </w:numPr>
              <w:ind w:left="0" w:leftChars="0" w:firstLine="0" w:firstLineChars="0"/>
              <w:jc w:val="both"/>
              <w:rPr>
                <w:rFonts w:hint="eastAsia" w:ascii="宋体" w:hAnsi="宋体" w:eastAsia="宋体" w:cs="宋体"/>
                <w:sz w:val="21"/>
                <w:szCs w:val="21"/>
                <w:lang w:eastAsia="zh-CN"/>
              </w:rPr>
            </w:pPr>
          </w:p>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注册人名称：</w:t>
            </w:r>
            <w:r>
              <w:rPr>
                <w:rFonts w:hint="eastAsia" w:ascii="宋体" w:hAnsi="宋体" w:eastAsia="宋体" w:cs="宋体"/>
                <w:sz w:val="21"/>
                <w:szCs w:val="21"/>
              </w:rPr>
              <w:t>史赛克(北京)医疗器械有限公司</w:t>
            </w:r>
          </w:p>
        </w:tc>
        <w:tc>
          <w:tcPr>
            <w:tcW w:w="4483"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w:t>
            </w:r>
          </w:p>
        </w:tc>
        <w:tc>
          <w:tcPr>
            <w:tcW w:w="2130"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rPr>
              <w:t>RIO（系统版本3.0）</w:t>
            </w:r>
          </w:p>
        </w:tc>
        <w:tc>
          <w:tcPr>
            <w:tcW w:w="3540"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rPr>
              <w:t>本产品仅与经过验证的且经中国批准上市的骨科植入系统和手术工具联合使用， 辅助外科医生进行膝关节和髋关节手术，包括单髁膝关节置换手术、髌股骨膝关节置换手术、全髋关节置换手术和全膝关节置换手术。</w:t>
            </w:r>
          </w:p>
        </w:tc>
      </w:tr>
    </w:tbl>
    <w:p>
      <w:r>
        <w:drawing>
          <wp:inline distT="0" distB="0" distL="114300" distR="114300">
            <wp:extent cx="9965055" cy="2723515"/>
            <wp:effectExtent l="0" t="0" r="1714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9965055" cy="2723515"/>
                    </a:xfrm>
                    <a:prstGeom prst="rect">
                      <a:avLst/>
                    </a:prstGeom>
                    <a:noFill/>
                    <a:ln>
                      <a:noFill/>
                    </a:ln>
                  </pic:spPr>
                </pic:pic>
              </a:graphicData>
            </a:graphic>
          </wp:inline>
        </w:drawing>
      </w:r>
    </w:p>
    <w:p/>
    <w:p/>
    <w:p/>
    <w:p>
      <w:r>
        <w:drawing>
          <wp:inline distT="0" distB="0" distL="114300" distR="114300">
            <wp:extent cx="9964420" cy="2527300"/>
            <wp:effectExtent l="0" t="0" r="1778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9964420" cy="2527300"/>
                    </a:xfrm>
                    <a:prstGeom prst="rect">
                      <a:avLst/>
                    </a:prstGeom>
                    <a:noFill/>
                    <a:ln>
                      <a:noFill/>
                    </a:ln>
                  </pic:spPr>
                </pic:pic>
              </a:graphicData>
            </a:graphic>
          </wp:inline>
        </w:drawing>
      </w:r>
    </w:p>
    <w:p>
      <w:r>
        <w:drawing>
          <wp:inline distT="0" distB="0" distL="114300" distR="114300">
            <wp:extent cx="9963785" cy="2654300"/>
            <wp:effectExtent l="0" t="0" r="18415"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9963785" cy="2654300"/>
                    </a:xfrm>
                    <a:prstGeom prst="rect">
                      <a:avLst/>
                    </a:prstGeom>
                    <a:noFill/>
                    <a:ln>
                      <a:noFill/>
                    </a:ln>
                  </pic:spPr>
                </pic:pic>
              </a:graphicData>
            </a:graphic>
          </wp:inline>
        </w:drawing>
      </w:r>
    </w:p>
    <w:p/>
    <w:p>
      <w:r>
        <w:drawing>
          <wp:inline distT="0" distB="0" distL="114300" distR="114300">
            <wp:extent cx="9966325" cy="2938145"/>
            <wp:effectExtent l="0" t="0" r="15875" b="146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9966325" cy="2938145"/>
                    </a:xfrm>
                    <a:prstGeom prst="rect">
                      <a:avLst/>
                    </a:prstGeom>
                    <a:noFill/>
                    <a:ln>
                      <a:noFill/>
                    </a:ln>
                  </pic:spPr>
                </pic:pic>
              </a:graphicData>
            </a:graphic>
          </wp:inline>
        </w:drawing>
      </w:r>
    </w:p>
    <w:p/>
    <w:p/>
    <w:p/>
    <w:p/>
    <w:p/>
    <w:p/>
    <w:p/>
    <w:p/>
    <w:p/>
    <w:p/>
    <w:p/>
    <w:p/>
    <w:p/>
    <w:p/>
    <w:p/>
    <w:p>
      <w:pPr>
        <w:widowControl w:val="0"/>
        <w:numPr>
          <w:ilvl w:val="0"/>
          <w:numId w:val="1"/>
        </w:numPr>
        <w:jc w:val="both"/>
        <w:outlineLvl w:val="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产品适用法律法规、标准</w:t>
      </w:r>
    </w:p>
    <w:p>
      <w:pPr>
        <w:widowControl w:val="0"/>
        <w:numPr>
          <w:ilvl w:val="0"/>
          <w:numId w:val="0"/>
        </w:numPr>
        <w:jc w:val="both"/>
        <w:rPr>
          <w:rFonts w:hint="eastAsia" w:ascii="宋体" w:hAnsi="宋体" w:eastAsia="宋体" w:cs="宋体"/>
          <w:b/>
          <w:bCs/>
          <w:sz w:val="21"/>
          <w:szCs w:val="21"/>
          <w:lang w:val="en-US" w:eastAsia="zh-CN"/>
        </w:rPr>
      </w:pPr>
    </w:p>
    <w:p>
      <w:pPr>
        <w:numPr>
          <w:ilvl w:val="0"/>
          <w:numId w:val="3"/>
        </w:numPr>
        <w:ind w:left="420" w:leftChars="0" w:hanging="420" w:firstLineChars="0"/>
        <w:outlineLvl w:val="1"/>
        <w:rPr>
          <w:rFonts w:hint="default"/>
          <w:b/>
          <w:bCs/>
          <w:color w:val="auto"/>
          <w:sz w:val="21"/>
          <w:szCs w:val="21"/>
          <w:lang w:val="en-US" w:eastAsia="zh-CN"/>
        </w:rPr>
      </w:pPr>
      <w:r>
        <w:rPr>
          <w:rFonts w:hint="eastAsia"/>
          <w:b/>
          <w:bCs/>
          <w:color w:val="auto"/>
          <w:sz w:val="21"/>
          <w:szCs w:val="21"/>
          <w:lang w:val="en-US" w:eastAsia="zh-CN"/>
        </w:rPr>
        <w:t>注册部</w:t>
      </w:r>
    </w:p>
    <w:p>
      <w:pPr>
        <w:numPr>
          <w:ilvl w:val="0"/>
          <w:numId w:val="4"/>
        </w:numPr>
        <w:tabs>
          <w:tab w:val="left" w:pos="3360"/>
        </w:tabs>
        <w:ind w:left="0" w:leftChars="0" w:firstLine="0" w:firstLineChars="0"/>
        <w:jc w:val="center"/>
        <w:outlineLvl w:val="2"/>
        <w:rPr>
          <w:rFonts w:hint="eastAsia"/>
          <w:color w:val="auto"/>
          <w:lang w:val="en-US" w:eastAsia="zh-CN"/>
        </w:rPr>
      </w:pPr>
      <w:r>
        <w:rPr>
          <w:rFonts w:hint="eastAsia"/>
          <w:color w:val="auto"/>
          <w:lang w:val="en-US" w:eastAsia="zh-CN"/>
        </w:rPr>
        <w:t>指导原则</w:t>
      </w:r>
    </w:p>
    <w:p>
      <w:pPr>
        <w:widowControl w:val="0"/>
        <w:numPr>
          <w:ilvl w:val="0"/>
          <w:numId w:val="5"/>
        </w:numPr>
        <w:jc w:val="both"/>
        <w:rPr>
          <w:rFonts w:hint="default"/>
          <w:color w:val="auto"/>
          <w:lang w:val="en-US" w:eastAsia="zh-CN"/>
        </w:rPr>
      </w:pPr>
      <w:r>
        <w:rPr>
          <w:rFonts w:hint="eastAsia"/>
          <w:color w:val="auto"/>
          <w:lang w:val="en-US" w:eastAsia="zh-CN"/>
        </w:rPr>
        <w:t>掌握</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403" w:firstLineChars="0"/>
        <w:textAlignment w:val="auto"/>
        <w:rPr>
          <w:rFonts w:hint="default"/>
          <w:color w:val="auto"/>
          <w:lang w:val="en-US" w:eastAsia="zh-CN"/>
        </w:rPr>
      </w:pPr>
      <w:r>
        <w:rPr>
          <w:rFonts w:hint="eastAsia"/>
          <w:color w:val="auto"/>
          <w:lang w:val="en-US" w:eastAsia="zh-CN"/>
        </w:rPr>
        <w:t>《医疗器械软件注册审查指导原则》（2022年第9号</w:t>
      </w:r>
      <w:r>
        <w:rPr>
          <w:rFonts w:hint="default"/>
          <w:color w:val="auto"/>
          <w:lang w:val="en-US" w:eastAsia="zh-CN"/>
        </w:rPr>
        <w:t>通告附件</w:t>
      </w:r>
      <w:r>
        <w:rPr>
          <w:rFonts w:hint="eastAsia"/>
          <w:color w:val="auto"/>
          <w:lang w:val="en-US" w:eastAsia="zh-CN"/>
        </w:rPr>
        <w:t>）</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403" w:firstLineChars="0"/>
        <w:textAlignment w:val="auto"/>
        <w:rPr>
          <w:rFonts w:hint="default"/>
          <w:color w:val="auto"/>
          <w:lang w:val="en-US" w:eastAsia="zh-CN"/>
        </w:rPr>
      </w:pPr>
      <w:r>
        <w:rPr>
          <w:rFonts w:hint="eastAsia"/>
          <w:color w:val="auto"/>
          <w:lang w:val="en-US" w:eastAsia="zh-CN"/>
        </w:rPr>
        <w:t>《</w:t>
      </w:r>
      <w:r>
        <w:rPr>
          <w:rFonts w:hint="default"/>
          <w:color w:val="auto"/>
          <w:lang w:val="en-US" w:eastAsia="zh-CN"/>
        </w:rPr>
        <w:t>医疗器械产品技术要求编写指导原则</w:t>
      </w:r>
      <w:r>
        <w:rPr>
          <w:rFonts w:hint="eastAsia"/>
          <w:color w:val="auto"/>
          <w:lang w:val="en-US" w:eastAsia="zh-CN"/>
        </w:rPr>
        <w:t>》（</w:t>
      </w:r>
      <w:r>
        <w:rPr>
          <w:rFonts w:hint="default"/>
          <w:color w:val="auto"/>
          <w:lang w:val="en-US" w:eastAsia="zh-CN"/>
        </w:rPr>
        <w:t>2022年第8号通告附件</w:t>
      </w:r>
      <w:r>
        <w:rPr>
          <w:rFonts w:hint="eastAsia"/>
          <w:color w:val="auto"/>
          <w:lang w:val="en-US" w:eastAsia="zh-CN"/>
        </w:rPr>
        <w:t>）</w:t>
      </w:r>
      <w:r>
        <w:rPr>
          <w:rFonts w:hint="default"/>
          <w:color w:val="auto"/>
          <w:lang w:val="en-US" w:eastAsia="zh-CN"/>
        </w:rPr>
        <w:t xml:space="preserve"> </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403" w:firstLineChars="0"/>
        <w:textAlignment w:val="auto"/>
        <w:rPr>
          <w:rFonts w:hint="default"/>
          <w:color w:val="auto"/>
          <w:lang w:val="en-US" w:eastAsia="zh-CN"/>
        </w:rPr>
      </w:pPr>
      <w:r>
        <w:rPr>
          <w:rFonts w:hint="eastAsia"/>
          <w:color w:val="auto"/>
          <w:lang w:val="en-US" w:eastAsia="zh-CN"/>
        </w:rPr>
        <w:t>《</w:t>
      </w:r>
      <w:r>
        <w:rPr>
          <w:rFonts w:hint="default"/>
          <w:color w:val="auto"/>
          <w:lang w:val="en-US" w:eastAsia="zh-CN"/>
        </w:rPr>
        <w:t>医疗器械网络安全注册审查指导原则</w:t>
      </w:r>
      <w:r>
        <w:rPr>
          <w:rFonts w:hint="eastAsia"/>
          <w:color w:val="auto"/>
          <w:lang w:val="en-US" w:eastAsia="zh-CN"/>
        </w:rPr>
        <w:t>》</w:t>
      </w:r>
      <w:r>
        <w:rPr>
          <w:rFonts w:hint="default"/>
          <w:color w:val="auto"/>
          <w:lang w:val="en-US" w:eastAsia="zh-CN"/>
        </w:rPr>
        <w:t>（2022年修订版）</w:t>
      </w:r>
      <w:r>
        <w:rPr>
          <w:rFonts w:hint="eastAsia"/>
          <w:color w:val="auto"/>
          <w:lang w:val="en-US" w:eastAsia="zh-CN"/>
        </w:rPr>
        <w:t>（</w:t>
      </w:r>
      <w:r>
        <w:rPr>
          <w:rFonts w:hint="default"/>
          <w:color w:val="auto"/>
          <w:lang w:val="en-US" w:eastAsia="zh-CN"/>
        </w:rPr>
        <w:t>国家药监局器审中心2022年第7号附件</w:t>
      </w:r>
      <w:r>
        <w:rPr>
          <w:rFonts w:hint="eastAsia"/>
          <w:color w:val="auto"/>
          <w:lang w:val="en-US" w:eastAsia="zh-CN"/>
        </w:rPr>
        <w:t>）</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w:t>
      </w:r>
      <w:r>
        <w:rPr>
          <w:rFonts w:hint="default"/>
          <w:color w:val="auto"/>
          <w:lang w:val="en-US" w:eastAsia="zh-CN"/>
        </w:rPr>
        <w:t>医用软件通用名称命名指导原则</w:t>
      </w:r>
      <w:r>
        <w:rPr>
          <w:rFonts w:hint="eastAsia"/>
          <w:color w:val="auto"/>
          <w:lang w:val="en-US" w:eastAsia="zh-CN"/>
        </w:rPr>
        <w:t>》（</w:t>
      </w:r>
      <w:r>
        <w:rPr>
          <w:rFonts w:hint="default"/>
          <w:color w:val="auto"/>
          <w:lang w:val="en-US" w:eastAsia="zh-CN"/>
        </w:rPr>
        <w:t>2021年第48号通告</w:t>
      </w:r>
      <w:r>
        <w:rPr>
          <w:rFonts w:hint="eastAsia"/>
          <w:color w:val="auto"/>
          <w:lang w:val="en-US" w:eastAsia="zh-CN"/>
        </w:rPr>
        <w:t>）</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《医疗器械临床评价技术指导原则》（2021年第73号）</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《医疗器械临床评价等同性论证技术指导原则》（2021年第73号）</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《医疗器械注册申报临床评价报告技术指导原则》（2021年第73号）</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403" w:firstLineChars="0"/>
        <w:textAlignment w:val="auto"/>
        <w:rPr>
          <w:rFonts w:hint="default"/>
          <w:color w:val="auto"/>
          <w:lang w:val="en-US" w:eastAsia="zh-CN"/>
        </w:rPr>
      </w:pPr>
      <w:r>
        <w:rPr>
          <w:rFonts w:hint="eastAsia"/>
          <w:color w:val="auto"/>
          <w:lang w:val="en-US" w:eastAsia="zh-CN"/>
        </w:rPr>
        <w:t>《</w:t>
      </w:r>
      <w:r>
        <w:rPr>
          <w:rFonts w:hint="default"/>
          <w:color w:val="auto"/>
          <w:lang w:val="en-US" w:eastAsia="zh-CN"/>
        </w:rPr>
        <w:fldChar w:fldCharType="begin"/>
      </w:r>
      <w:r>
        <w:rPr>
          <w:rFonts w:hint="default"/>
          <w:color w:val="auto"/>
          <w:lang w:val="en-US" w:eastAsia="zh-CN"/>
        </w:rPr>
        <w:instrText xml:space="preserve"> HYPERLINK "https://www.cmde.org.cn/CL0112/24523.html" \t "https://www.cmde.org.cn/CL0009/_blank" </w:instrText>
      </w:r>
      <w:r>
        <w:rPr>
          <w:rFonts w:hint="default"/>
          <w:color w:val="auto"/>
          <w:lang w:val="en-US" w:eastAsia="zh-CN"/>
        </w:rPr>
        <w:fldChar w:fldCharType="separate"/>
      </w:r>
      <w:r>
        <w:rPr>
          <w:rFonts w:hint="default"/>
          <w:color w:val="auto"/>
          <w:lang w:val="en-US" w:eastAsia="zh-CN"/>
        </w:rPr>
        <w:t>医疗器械临床试验数据递交要求注册审查指导原则》（2021年第91号）</w:t>
      </w:r>
      <w:r>
        <w:rPr>
          <w:rFonts w:hint="default"/>
          <w:color w:val="auto"/>
          <w:lang w:val="en-US" w:eastAsia="zh-CN"/>
        </w:rPr>
        <w:fldChar w:fldCharType="end"/>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highlight w:val="none"/>
          <w:lang w:val="en-US" w:eastAsia="zh-CN"/>
        </w:rPr>
        <w:t>《</w:t>
      </w:r>
      <w:r>
        <w:rPr>
          <w:rFonts w:hint="default"/>
          <w:color w:val="auto"/>
          <w:highlight w:val="none"/>
          <w:lang w:val="en-US" w:eastAsia="zh-CN"/>
        </w:rPr>
        <w:t>医疗器械注册人开展产品不良事件风险评价指导原则</w:t>
      </w:r>
      <w:r>
        <w:rPr>
          <w:rFonts w:hint="eastAsia"/>
          <w:color w:val="auto"/>
          <w:highlight w:val="none"/>
          <w:lang w:val="en-US" w:eastAsia="zh-CN"/>
        </w:rPr>
        <w:t>》</w:t>
      </w:r>
      <w:r>
        <w:rPr>
          <w:rFonts w:hint="default"/>
          <w:color w:val="auto"/>
          <w:highlight w:val="none"/>
          <w:lang w:val="en-US" w:eastAsia="zh-CN"/>
        </w:rPr>
        <w:t>（2020年第78号）</w:t>
      </w:r>
    </w:p>
    <w:p>
      <w:pPr>
        <w:widowControl w:val="0"/>
        <w:numPr>
          <w:ilvl w:val="0"/>
          <w:numId w:val="5"/>
        </w:numPr>
        <w:ind w:left="0" w:leftChars="0" w:firstLine="0" w:firstLineChars="0"/>
        <w:jc w:val="both"/>
        <w:rPr>
          <w:rFonts w:hint="default"/>
          <w:color w:val="auto"/>
          <w:lang w:val="en-US" w:eastAsia="zh-CN"/>
        </w:rPr>
      </w:pPr>
      <w:r>
        <w:rPr>
          <w:rFonts w:hint="eastAsia"/>
          <w:color w:val="auto"/>
          <w:lang w:val="en-US" w:eastAsia="zh-CN"/>
        </w:rPr>
        <w:t>熟悉</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eastAsia"/>
          <w:color w:val="auto"/>
          <w:lang w:val="en-US" w:eastAsia="zh-CN"/>
        </w:rPr>
        <w:t>《</w:t>
      </w:r>
      <w:r>
        <w:rPr>
          <w:rFonts w:hint="default"/>
          <w:color w:val="auto"/>
          <w:lang w:val="en-US" w:eastAsia="zh-CN"/>
        </w:rPr>
        <w:t>人工智能医疗器械注册审查指导原则</w:t>
      </w:r>
      <w:r>
        <w:rPr>
          <w:rFonts w:hint="eastAsia"/>
          <w:color w:val="auto"/>
          <w:lang w:val="en-US" w:eastAsia="zh-CN"/>
        </w:rPr>
        <w:t>》（</w:t>
      </w:r>
      <w:r>
        <w:rPr>
          <w:rFonts w:hint="default"/>
          <w:color w:val="auto"/>
          <w:lang w:val="en-US" w:eastAsia="zh-CN"/>
        </w:rPr>
        <w:t>国家药监局器审中心2022年第8号附件</w:t>
      </w:r>
      <w:r>
        <w:rPr>
          <w:rFonts w:hint="eastAsia"/>
          <w:color w:val="auto"/>
          <w:lang w:val="en-US" w:eastAsia="zh-CN"/>
        </w:rPr>
        <w:t>）</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403" w:firstLineChars="0"/>
        <w:textAlignment w:val="auto"/>
        <w:rPr>
          <w:rFonts w:hint="default"/>
          <w:color w:val="auto"/>
          <w:lang w:val="en-US" w:eastAsia="zh-CN"/>
        </w:rPr>
      </w:pPr>
      <w:r>
        <w:rPr>
          <w:rFonts w:hint="eastAsia"/>
          <w:color w:val="auto"/>
          <w:lang w:val="en-US" w:eastAsia="zh-CN"/>
        </w:rPr>
        <w:t>《</w:t>
      </w:r>
      <w:r>
        <w:rPr>
          <w:rFonts w:hint="default"/>
          <w:color w:val="auto"/>
          <w:lang w:val="en-US" w:eastAsia="zh-CN"/>
        </w:rPr>
        <w:fldChar w:fldCharType="begin"/>
      </w:r>
      <w:r>
        <w:rPr>
          <w:rFonts w:hint="default"/>
          <w:color w:val="auto"/>
          <w:lang w:val="en-US" w:eastAsia="zh-CN"/>
        </w:rPr>
        <w:instrText xml:space="preserve"> HYPERLINK "https://www.nmpa.gov.cn/xxgk/ggtg/qtggtg/20171229134501986.html" \o "总局关于发布移动医疗器械注册技术审查指导原则的通告（2017年第222号）" \t "https://www.nmpa.gov.cn/so/_blank" </w:instrText>
      </w:r>
      <w:r>
        <w:rPr>
          <w:rFonts w:hint="default"/>
          <w:color w:val="auto"/>
          <w:lang w:val="en-US" w:eastAsia="zh-CN"/>
        </w:rPr>
        <w:fldChar w:fldCharType="separate"/>
      </w:r>
      <w:r>
        <w:rPr>
          <w:rFonts w:hint="default"/>
          <w:color w:val="auto"/>
          <w:lang w:val="en-US" w:eastAsia="zh-CN"/>
        </w:rPr>
        <w:t>移动医疗器械注册技术审查指导原则</w:t>
      </w:r>
      <w:r>
        <w:rPr>
          <w:rFonts w:hint="eastAsia"/>
          <w:color w:val="auto"/>
          <w:lang w:val="en-US" w:eastAsia="zh-CN"/>
        </w:rPr>
        <w:t>》</w:t>
      </w:r>
      <w:r>
        <w:rPr>
          <w:rFonts w:hint="default"/>
          <w:color w:val="auto"/>
          <w:lang w:val="en-US" w:eastAsia="zh-CN"/>
        </w:rPr>
        <w:t>（2017年第222号）</w:t>
      </w:r>
      <w:r>
        <w:rPr>
          <w:rFonts w:hint="default"/>
          <w:color w:val="auto"/>
          <w:lang w:val="en-US" w:eastAsia="zh-CN"/>
        </w:rPr>
        <w:fldChar w:fldCharType="end"/>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403" w:firstLineChars="0"/>
        <w:textAlignment w:val="auto"/>
        <w:rPr>
          <w:rFonts w:hint="default"/>
          <w:color w:val="auto"/>
          <w:lang w:val="en-US" w:eastAsia="zh-CN"/>
        </w:rPr>
      </w:pPr>
      <w:r>
        <w:rPr>
          <w:rFonts w:hint="eastAsia"/>
          <w:color w:val="auto"/>
          <w:lang w:val="en-US" w:eastAsia="zh-CN"/>
        </w:rPr>
        <w:t>《决策是否开展医疗器械临床试验技术指导原则》（2021年第73号）</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403" w:firstLineChars="0"/>
        <w:textAlignment w:val="auto"/>
        <w:rPr>
          <w:rFonts w:hint="default"/>
          <w:color w:val="auto"/>
          <w:lang w:val="en-US" w:eastAsia="zh-CN"/>
        </w:rPr>
      </w:pPr>
      <w:r>
        <w:rPr>
          <w:rFonts w:hint="eastAsia"/>
          <w:color w:val="auto"/>
          <w:lang w:val="en-US" w:eastAsia="zh-CN"/>
        </w:rPr>
        <w:t>《</w:t>
      </w:r>
      <w:r>
        <w:rPr>
          <w:rFonts w:hint="default"/>
          <w:color w:val="auto"/>
          <w:lang w:val="en-US" w:eastAsia="zh-CN"/>
        </w:rPr>
        <w:t>医疗器械人因设计技术审查指导原则（征求意见稿）</w:t>
      </w:r>
      <w:r>
        <w:rPr>
          <w:rFonts w:hint="eastAsia"/>
          <w:color w:val="auto"/>
          <w:lang w:val="en-US" w:eastAsia="zh-CN"/>
        </w:rPr>
        <w:t>》（2020.5.17）</w:t>
      </w:r>
    </w:p>
    <w:p>
      <w:pPr>
        <w:widowControl w:val="0"/>
        <w:numPr>
          <w:ilvl w:val="0"/>
          <w:numId w:val="5"/>
        </w:numPr>
        <w:ind w:left="0" w:leftChars="0" w:firstLine="0" w:firstLineChars="0"/>
        <w:jc w:val="both"/>
        <w:rPr>
          <w:rFonts w:hint="eastAsia"/>
          <w:color w:val="auto"/>
          <w:lang w:val="en-US" w:eastAsia="zh-CN"/>
        </w:rPr>
      </w:pPr>
      <w:r>
        <w:rPr>
          <w:rFonts w:hint="eastAsia"/>
          <w:color w:val="auto"/>
          <w:lang w:val="en-US" w:eastAsia="zh-CN"/>
        </w:rPr>
        <w:t>了解</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《人工智能医用软件产品分类界定指导原则》（2021年第47号）</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《真实世界数据用于医疗器械临床评价技术指导原则（试行）》（2020年第77号）</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《医疗器械注册单元划分指导原则》（2017年第187号）</w:t>
      </w:r>
    </w:p>
    <w:p>
      <w:pPr>
        <w:numPr>
          <w:ilvl w:val="0"/>
          <w:numId w:val="4"/>
        </w:numPr>
        <w:tabs>
          <w:tab w:val="left" w:pos="3360"/>
        </w:tabs>
        <w:ind w:left="0" w:leftChars="0" w:firstLine="0" w:firstLineChars="0"/>
        <w:jc w:val="center"/>
        <w:outlineLvl w:val="2"/>
        <w:rPr>
          <w:rFonts w:hint="eastAsia"/>
          <w:color w:val="auto"/>
          <w:lang w:val="en-US" w:eastAsia="zh-CN"/>
        </w:rPr>
      </w:pPr>
      <w:r>
        <w:rPr>
          <w:rFonts w:hint="eastAsia"/>
          <w:color w:val="auto"/>
          <w:lang w:val="en-US" w:eastAsia="zh-CN"/>
        </w:rPr>
        <w:t>法规文件</w:t>
      </w:r>
    </w:p>
    <w:p>
      <w:pPr>
        <w:numPr>
          <w:ilvl w:val="0"/>
          <w:numId w:val="0"/>
        </w:numPr>
        <w:tabs>
          <w:tab w:val="left" w:pos="3360"/>
        </w:tabs>
        <w:ind w:leftChars="0"/>
        <w:jc w:val="both"/>
        <w:rPr>
          <w:rFonts w:hint="eastAsia"/>
          <w:color w:val="auto"/>
          <w:lang w:val="en-US" w:eastAsia="zh-CN"/>
        </w:rPr>
      </w:pPr>
    </w:p>
    <w:p>
      <w:pPr>
        <w:widowControl w:val="0"/>
        <w:numPr>
          <w:ilvl w:val="0"/>
          <w:numId w:val="7"/>
        </w:numPr>
        <w:ind w:left="0" w:leftChars="0" w:firstLine="0" w:firstLineChars="0"/>
        <w:jc w:val="both"/>
        <w:rPr>
          <w:rFonts w:hint="default"/>
          <w:color w:val="auto"/>
          <w:lang w:val="en-US" w:eastAsia="zh-CN"/>
        </w:rPr>
      </w:pPr>
      <w:r>
        <w:rPr>
          <w:rFonts w:hint="eastAsia"/>
          <w:color w:val="auto"/>
          <w:lang w:val="en-US" w:eastAsia="zh-CN"/>
        </w:rPr>
        <w:t>掌握</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default"/>
          <w:color w:val="auto"/>
          <w:lang w:val="en-US" w:eastAsia="zh-CN"/>
        </w:rPr>
        <w:t>《医疗器械监督管理条例》</w:t>
      </w:r>
      <w:r>
        <w:rPr>
          <w:rFonts w:hint="eastAsia"/>
          <w:color w:val="auto"/>
          <w:lang w:val="en-US" w:eastAsia="zh-CN"/>
        </w:rPr>
        <w:t>（</w:t>
      </w:r>
      <w:r>
        <w:rPr>
          <w:rFonts w:hint="default"/>
          <w:color w:val="auto"/>
          <w:lang w:val="en-US" w:eastAsia="zh-CN"/>
        </w:rPr>
        <w:t>国务院令第739号</w:t>
      </w:r>
      <w:r>
        <w:rPr>
          <w:rFonts w:hint="eastAsia"/>
          <w:color w:val="auto"/>
          <w:lang w:val="en-US" w:eastAsia="zh-CN"/>
        </w:rPr>
        <w:t>）</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default"/>
          <w:color w:val="auto"/>
          <w:lang w:val="en-US" w:eastAsia="zh-CN"/>
        </w:rPr>
        <w:t>《医疗器械注册与备案管理办法》</w:t>
      </w:r>
      <w:r>
        <w:rPr>
          <w:rFonts w:hint="eastAsia"/>
          <w:color w:val="auto"/>
          <w:lang w:val="en-US" w:eastAsia="zh-CN"/>
        </w:rPr>
        <w:t>（</w:t>
      </w:r>
      <w:r>
        <w:rPr>
          <w:rFonts w:hint="default"/>
          <w:color w:val="auto"/>
          <w:lang w:val="en-US" w:eastAsia="zh-CN"/>
        </w:rPr>
        <w:t>国家市场监督管理总局令第47号</w:t>
      </w:r>
      <w:r>
        <w:rPr>
          <w:rFonts w:hint="eastAsia"/>
          <w:color w:val="auto"/>
          <w:lang w:val="en-US" w:eastAsia="zh-CN"/>
        </w:rPr>
        <w:t>）</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default"/>
          <w:color w:val="auto"/>
          <w:lang w:val="en-US" w:eastAsia="zh-CN"/>
        </w:rPr>
        <w:t>《医疗器械生产监督管理办法》（总局令第7号）</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default"/>
          <w:color w:val="auto"/>
          <w:lang w:val="en-US" w:eastAsia="zh-CN"/>
        </w:rPr>
        <w:t>《医疗器械生产质量管理规范》（2014年第64号）</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default"/>
          <w:color w:val="auto"/>
          <w:lang w:val="en-US" w:eastAsia="zh-CN"/>
        </w:rPr>
        <w:t>《医疗器械临床试验质量管理规范》的公告（2022年第28号）</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default"/>
          <w:color w:val="auto"/>
          <w:lang w:val="en-US" w:eastAsia="zh-CN"/>
        </w:rPr>
        <w:t>《医疗器械生产质量管理规范附录独立软件》（2019年第43号）</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400" w:firstLineChars="0"/>
        <w:textAlignment w:val="auto"/>
        <w:rPr>
          <w:rFonts w:hint="eastAsia"/>
          <w:color w:val="auto"/>
          <w:lang w:val="en-US" w:eastAsia="zh-CN"/>
        </w:rPr>
      </w:pPr>
      <w:r>
        <w:rPr>
          <w:rFonts w:hint="eastAsia"/>
          <w:color w:val="auto"/>
          <w:lang w:val="en-US" w:eastAsia="zh-CN"/>
        </w:rPr>
        <w:t>《医疗器械说明书和标签管理规定》（总局令第6号）</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eastAsia"/>
          <w:color w:val="auto"/>
          <w:lang w:val="en-US" w:eastAsia="zh-CN"/>
        </w:rPr>
        <w:t>《</w:t>
      </w:r>
      <w:r>
        <w:rPr>
          <w:rFonts w:hint="default"/>
          <w:color w:val="auto"/>
          <w:lang w:val="en-US" w:eastAsia="zh-CN"/>
        </w:rPr>
        <w:t>医疗器械注册质量管理体系核查指南</w:t>
      </w:r>
      <w:r>
        <w:rPr>
          <w:rFonts w:hint="eastAsia"/>
          <w:color w:val="auto"/>
          <w:lang w:val="en-US" w:eastAsia="zh-CN"/>
        </w:rPr>
        <w:t>》</w:t>
      </w:r>
      <w:r>
        <w:rPr>
          <w:rFonts w:hint="default"/>
          <w:color w:val="auto"/>
          <w:lang w:val="en-US" w:eastAsia="zh-CN"/>
        </w:rPr>
        <w:t>（2020年 第19号）</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eastAsia"/>
          <w:color w:val="auto"/>
          <w:lang w:val="en-US" w:eastAsia="zh-CN"/>
        </w:rPr>
        <w:t>《</w:t>
      </w:r>
      <w:r>
        <w:rPr>
          <w:rFonts w:hint="default"/>
          <w:color w:val="auto"/>
          <w:lang w:val="en-US" w:eastAsia="zh-CN"/>
        </w:rPr>
        <w:t>医疗器械注册自检管理规定</w:t>
      </w:r>
      <w:r>
        <w:rPr>
          <w:rFonts w:hint="eastAsia"/>
          <w:color w:val="auto"/>
          <w:lang w:val="en-US" w:eastAsia="zh-CN"/>
        </w:rPr>
        <w:t>》</w:t>
      </w:r>
      <w:r>
        <w:rPr>
          <w:rFonts w:hint="default"/>
          <w:color w:val="auto"/>
          <w:lang w:val="en-US" w:eastAsia="zh-CN"/>
        </w:rPr>
        <w:t>（2021年局第126号）</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eastAsia"/>
          <w:color w:val="auto"/>
          <w:lang w:val="en-US" w:eastAsia="zh-CN"/>
        </w:rPr>
        <w:t xml:space="preserve">《国家食品药品监督管理总局关于发布医疗器械生产企业供应商审核指南的通告》（2015年第1号） </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default"/>
          <w:color w:val="auto"/>
          <w:lang w:val="en-US" w:eastAsia="zh-CN"/>
        </w:rPr>
        <w:t>《医疗器械不良事件监测和再评价管理办法》（2018年国家市场监督管理总局令第1号）</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default"/>
          <w:color w:val="auto"/>
          <w:lang w:val="en-US" w:eastAsia="zh-CN"/>
        </w:rPr>
        <w:t>《医疗器械注册人开展不良事件监测工作指南》（2020年第25号）</w:t>
      </w:r>
    </w:p>
    <w:p>
      <w:pPr>
        <w:widowControl w:val="0"/>
        <w:numPr>
          <w:ilvl w:val="0"/>
          <w:numId w:val="7"/>
        </w:numPr>
        <w:ind w:left="0" w:leftChars="0" w:firstLine="0" w:firstLineChars="0"/>
        <w:jc w:val="both"/>
        <w:rPr>
          <w:rFonts w:hint="default"/>
          <w:color w:val="auto"/>
          <w:lang w:val="en-US" w:eastAsia="zh-CN"/>
        </w:rPr>
      </w:pPr>
      <w:r>
        <w:rPr>
          <w:rFonts w:hint="eastAsia"/>
          <w:color w:val="auto"/>
          <w:lang w:val="en-US" w:eastAsia="zh-CN"/>
        </w:rPr>
        <w:t>熟悉</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default"/>
          <w:color w:val="auto"/>
          <w:lang w:val="en-US" w:eastAsia="zh-CN"/>
        </w:rPr>
        <w:t>《医疗器械唯一标识系统规则的公告》（2019年 第66号）</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default"/>
          <w:color w:val="auto"/>
          <w:lang w:val="en-US" w:eastAsia="zh-CN"/>
        </w:rPr>
        <w:t>《医疗器械召回管理办法》（总局令第29号）</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default"/>
          <w:color w:val="auto"/>
          <w:lang w:val="en-US" w:eastAsia="zh-CN"/>
        </w:rPr>
        <w:t>《医疗器械注册申报资料要求和批准证明文件格式》（2021年第121号</w:t>
      </w:r>
      <w:r>
        <w:rPr>
          <w:rFonts w:hint="eastAsia"/>
          <w:color w:val="auto"/>
          <w:lang w:val="en-US" w:eastAsia="zh-CN"/>
        </w:rPr>
        <w:t>）</w:t>
      </w:r>
    </w:p>
    <w:p>
      <w:pPr>
        <w:widowControl w:val="0"/>
        <w:numPr>
          <w:ilvl w:val="0"/>
          <w:numId w:val="7"/>
        </w:numPr>
        <w:ind w:left="0" w:leftChars="0" w:firstLine="0" w:firstLineChars="0"/>
        <w:jc w:val="both"/>
        <w:rPr>
          <w:rFonts w:hint="eastAsia"/>
          <w:color w:val="auto"/>
          <w:lang w:val="en-US" w:eastAsia="zh-CN"/>
        </w:rPr>
      </w:pPr>
      <w:r>
        <w:rPr>
          <w:rFonts w:hint="eastAsia"/>
          <w:color w:val="auto"/>
          <w:lang w:val="en-US" w:eastAsia="zh-CN"/>
        </w:rPr>
        <w:t>了解</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highlight w:val="none"/>
          <w:lang w:val="en-US" w:eastAsia="zh-CN"/>
        </w:rPr>
      </w:pPr>
      <w:r>
        <w:rPr>
          <w:rFonts w:hint="eastAsia"/>
          <w:color w:val="auto"/>
          <w:highlight w:val="none"/>
          <w:lang w:val="en-US" w:eastAsia="zh-CN"/>
        </w:rPr>
        <w:t>《</w:t>
      </w:r>
      <w:r>
        <w:rPr>
          <w:rFonts w:hint="default"/>
          <w:color w:val="auto"/>
          <w:highlight w:val="none"/>
          <w:lang w:val="en-US" w:eastAsia="zh-CN"/>
        </w:rPr>
        <w:t>长三角注册人方案通知-沪药监械管</w:t>
      </w:r>
      <w:r>
        <w:rPr>
          <w:rFonts w:hint="eastAsia"/>
          <w:color w:val="auto"/>
          <w:highlight w:val="none"/>
          <w:lang w:val="en-US" w:eastAsia="zh-CN"/>
        </w:rPr>
        <w:t>》（</w:t>
      </w:r>
      <w:r>
        <w:rPr>
          <w:rFonts w:hint="default"/>
          <w:color w:val="auto"/>
          <w:highlight w:val="none"/>
          <w:lang w:val="en-US" w:eastAsia="zh-CN"/>
        </w:rPr>
        <w:t>2019</w:t>
      </w:r>
      <w:r>
        <w:rPr>
          <w:rFonts w:hint="eastAsia"/>
          <w:color w:val="auto"/>
          <w:highlight w:val="none"/>
          <w:lang w:val="en-US" w:eastAsia="zh-CN"/>
        </w:rPr>
        <w:t>年</w:t>
      </w:r>
      <w:r>
        <w:rPr>
          <w:rFonts w:hint="default"/>
          <w:color w:val="auto"/>
          <w:highlight w:val="none"/>
          <w:lang w:val="en-US" w:eastAsia="zh-CN"/>
        </w:rPr>
        <w:t>112号</w:t>
      </w:r>
      <w:r>
        <w:rPr>
          <w:rFonts w:hint="eastAsia"/>
          <w:color w:val="auto"/>
          <w:highlight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3" w:leftChars="0"/>
        <w:textAlignment w:val="auto"/>
        <w:rPr>
          <w:rFonts w:hint="default"/>
          <w:color w:val="auto"/>
          <w:highlight w:val="none"/>
          <w:lang w:val="en-US" w:eastAsia="zh-CN"/>
        </w:rPr>
      </w:pPr>
    </w:p>
    <w:p>
      <w:pPr>
        <w:numPr>
          <w:ilvl w:val="0"/>
          <w:numId w:val="4"/>
        </w:numPr>
        <w:tabs>
          <w:tab w:val="left" w:pos="3360"/>
        </w:tabs>
        <w:ind w:left="0" w:leftChars="0" w:firstLine="0" w:firstLineChars="0"/>
        <w:jc w:val="center"/>
        <w:outlineLvl w:val="2"/>
        <w:rPr>
          <w:rFonts w:hint="eastAsia"/>
          <w:color w:val="auto"/>
          <w:lang w:val="en-US" w:eastAsia="zh-CN"/>
        </w:rPr>
      </w:pPr>
      <w:r>
        <w:rPr>
          <w:rFonts w:hint="eastAsia"/>
          <w:color w:val="auto"/>
          <w:lang w:val="en-US" w:eastAsia="zh-CN"/>
        </w:rPr>
        <w:t>标准</w:t>
      </w:r>
    </w:p>
    <w:p>
      <w:pPr>
        <w:widowControl w:val="0"/>
        <w:numPr>
          <w:ilvl w:val="0"/>
          <w:numId w:val="9"/>
        </w:numPr>
        <w:ind w:left="0" w:leftChars="0" w:firstLine="0" w:firstLineChars="0"/>
        <w:jc w:val="both"/>
        <w:rPr>
          <w:rFonts w:hint="eastAsia"/>
          <w:color w:val="auto"/>
          <w:lang w:val="en-US" w:eastAsia="zh-CN"/>
        </w:rPr>
      </w:pPr>
      <w:r>
        <w:rPr>
          <w:rFonts w:hint="eastAsia"/>
          <w:color w:val="auto"/>
          <w:lang w:val="en-US" w:eastAsia="zh-CN"/>
        </w:rPr>
        <w:t>掌握</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GB 7247.1-2012 《激光产品的安全 第1部分设备分类、要求》</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 xml:space="preserve">YY/T 0664-2020 </w:t>
      </w:r>
      <w:r>
        <w:rPr>
          <w:rFonts w:hint="default"/>
          <w:color w:val="auto"/>
          <w:lang w:val="en-US" w:eastAsia="zh-CN"/>
        </w:rPr>
        <w:t>《</w:t>
      </w:r>
      <w:r>
        <w:rPr>
          <w:rFonts w:hint="eastAsia"/>
          <w:color w:val="auto"/>
          <w:lang w:val="en-US" w:eastAsia="zh-CN"/>
        </w:rPr>
        <w:t>医疗器械软件 软件生存周期过程</w:t>
      </w:r>
      <w:r>
        <w:rPr>
          <w:rFonts w:hint="default"/>
          <w:color w:val="auto"/>
          <w:lang w:val="en-US" w:eastAsia="zh-CN"/>
        </w:rPr>
        <w:t>》</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 xml:space="preserve">GB / T 25000.51-2016 </w:t>
      </w:r>
      <w:r>
        <w:rPr>
          <w:rFonts w:hint="default"/>
          <w:color w:val="auto"/>
          <w:lang w:val="en-US" w:eastAsia="zh-CN"/>
        </w:rPr>
        <w:t>《</w:t>
      </w:r>
      <w:r>
        <w:rPr>
          <w:rFonts w:hint="eastAsia"/>
          <w:color w:val="auto"/>
          <w:lang w:val="en-US" w:eastAsia="zh-CN"/>
        </w:rPr>
        <w:t>系统与软件工程 系统与软件质量要求和评价( SQuaRE )第 51 部分: 就绪可用软件产品( RUSP )的质量要求和测试细则》</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 xml:space="preserve">YY/ T 1406.1-2016 </w:t>
      </w:r>
      <w:r>
        <w:rPr>
          <w:rFonts w:hint="default"/>
          <w:color w:val="auto"/>
          <w:lang w:val="en-US" w:eastAsia="zh-CN"/>
        </w:rPr>
        <w:t>《</w:t>
      </w:r>
      <w:r>
        <w:rPr>
          <w:rFonts w:hint="eastAsia"/>
          <w:color w:val="auto"/>
          <w:lang w:val="en-US" w:eastAsia="zh-CN"/>
        </w:rPr>
        <w:t>医疗器械软件 第1部分YY/ T0316应用于医疗器械软件的指南》</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YY/T 1630—2018 《医疗器械唯一标识基本要求》</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bookmarkStart w:id="0" w:name="OLE_LINK11"/>
      <w:r>
        <w:rPr>
          <w:rFonts w:hint="eastAsia"/>
          <w:color w:val="auto"/>
          <w:lang w:val="en-US" w:eastAsia="zh-CN"/>
        </w:rPr>
        <w:t>YY/T 0287-20</w:t>
      </w:r>
      <w:bookmarkEnd w:id="0"/>
      <w:r>
        <w:rPr>
          <w:rFonts w:hint="eastAsia"/>
          <w:color w:val="auto"/>
          <w:lang w:val="en-US" w:eastAsia="zh-CN"/>
        </w:rPr>
        <w:t xml:space="preserve">17 </w:t>
      </w:r>
      <w:r>
        <w:rPr>
          <w:rFonts w:hint="default"/>
          <w:color w:val="auto"/>
          <w:lang w:val="en-US" w:eastAsia="zh-CN"/>
        </w:rPr>
        <w:t>《</w:t>
      </w:r>
      <w:r>
        <w:rPr>
          <w:rFonts w:hint="eastAsia"/>
          <w:color w:val="auto"/>
          <w:lang w:val="en-US" w:eastAsia="zh-CN"/>
        </w:rPr>
        <w:t>医疗器械质量管理体系用于法规的要求》</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YY/ T 0316-2016 《医疗器械 风险管理对医疗器械的应用》</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GB/ T 16886.1-2022 《医疗器械生物学评价第1部分：风险管理过程中的评价与试验》（2023.5.1实施）</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GB/ T 16886.1-2011 《医疗器械生物学评价 第1部分：风险管理过程中的评价与试验》</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GB/ T 16886.5-2017 《医疗器械生物学评价 第5部分：体外细胞毒性试验》</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GB/ T 16886.10-2017 《医疗器械生物学评价第10部分：刺激与皮肤致敏试验》</w:t>
      </w:r>
    </w:p>
    <w:p>
      <w:pPr>
        <w:widowControl w:val="0"/>
        <w:numPr>
          <w:ilvl w:val="0"/>
          <w:numId w:val="9"/>
        </w:numPr>
        <w:ind w:left="0" w:leftChars="0" w:firstLine="0" w:firstLineChars="0"/>
        <w:jc w:val="both"/>
        <w:rPr>
          <w:rFonts w:hint="eastAsia"/>
          <w:color w:val="auto"/>
          <w:lang w:val="en-US" w:eastAsia="zh-CN"/>
        </w:rPr>
      </w:pPr>
      <w:r>
        <w:rPr>
          <w:rFonts w:hint="eastAsia"/>
          <w:color w:val="auto"/>
          <w:lang w:val="en-US" w:eastAsia="zh-CN"/>
        </w:rPr>
        <w:t>熟悉</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GB 9706.1-2007 《医用电气设备 第1部分：安全通用要求》</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GB/T 14710-2009 《医用电器环境要求及试验方法》</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YY 0505-2012 《医用电气设备 第1-2部分 安全通用要求并列标准 电磁兼容 要求和试验》</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YY 1057-2016  《医用脚踏开关通用技术条件》</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YY/T 1474-2016 《医疗器械可用性工程对医疗器械的应用》</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YY/T 1712-2021 《采用机器人技术的辅助手术设备和辅助手术系统》（2022.10.1实施）</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GB 9706.1-2020 《医用电气设备第1部分：基本安全和基本性能的通用要求》（2023.5.1实施）</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YY 9706.102-2021 《医用电气设备 第1-2部分：基本安全和基本性能的通用要求 并列标准：电磁兼容 要求和试验》的要求（2023.5.1实施）</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default"/>
          <w:color w:val="auto"/>
          <w:lang w:val="en-US" w:eastAsia="zh-CN"/>
        </w:rPr>
        <w:t>YY</w:t>
      </w:r>
      <w:r>
        <w:rPr>
          <w:rFonts w:hint="eastAsia"/>
          <w:color w:val="auto"/>
          <w:lang w:val="en-US" w:eastAsia="zh-CN"/>
        </w:rPr>
        <w:t>/</w:t>
      </w:r>
      <w:r>
        <w:rPr>
          <w:rFonts w:hint="default"/>
          <w:color w:val="auto"/>
          <w:lang w:val="en-US" w:eastAsia="zh-CN"/>
        </w:rPr>
        <w:t>T 9706.106-2021</w:t>
      </w:r>
      <w:r>
        <w:rPr>
          <w:rFonts w:hint="eastAsia"/>
          <w:color w:val="auto"/>
          <w:lang w:val="en-US" w:eastAsia="zh-CN"/>
        </w:rPr>
        <w:t>《</w:t>
      </w:r>
      <w:r>
        <w:rPr>
          <w:rFonts w:hint="default"/>
          <w:color w:val="auto"/>
          <w:lang w:val="en-US" w:eastAsia="zh-CN"/>
        </w:rPr>
        <w:t>医用电气设备 第1-6部分：基本安全和基本性能的通用要求 并列标准：可用性</w:t>
      </w:r>
      <w:r>
        <w:rPr>
          <w:rFonts w:hint="eastAsia"/>
          <w:color w:val="auto"/>
          <w:lang w:val="en-US" w:eastAsia="zh-CN"/>
        </w:rPr>
        <w:t>》</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default"/>
          <w:color w:val="auto"/>
          <w:lang w:val="en-US" w:eastAsia="zh-CN"/>
        </w:rPr>
        <w:t>YY</w:t>
      </w:r>
      <w:r>
        <w:rPr>
          <w:rFonts w:hint="eastAsia"/>
          <w:color w:val="auto"/>
          <w:lang w:val="en-US" w:eastAsia="zh-CN"/>
        </w:rPr>
        <w:t>/</w:t>
      </w:r>
      <w:r>
        <w:rPr>
          <w:rFonts w:hint="default"/>
          <w:color w:val="auto"/>
          <w:lang w:val="en-US" w:eastAsia="zh-CN"/>
        </w:rPr>
        <w:t xml:space="preserve"> T 1686-2020 </w:t>
      </w:r>
      <w:r>
        <w:rPr>
          <w:rFonts w:hint="eastAsia"/>
          <w:color w:val="auto"/>
          <w:lang w:val="en-US" w:eastAsia="zh-CN"/>
        </w:rPr>
        <w:t>《</w:t>
      </w:r>
      <w:r>
        <w:rPr>
          <w:rFonts w:hint="default"/>
          <w:color w:val="auto"/>
          <w:lang w:val="en-US" w:eastAsia="zh-CN"/>
        </w:rPr>
        <w:t>采用机器人技术的医用电气设备 分类</w:t>
      </w:r>
      <w:r>
        <w:rPr>
          <w:rFonts w:hint="eastAsia"/>
          <w:color w:val="auto"/>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3" w:leftChars="0"/>
        <w:textAlignment w:val="auto"/>
        <w:rPr>
          <w:rFonts w:hint="eastAsia"/>
          <w:color w:val="auto"/>
          <w:lang w:val="en-US" w:eastAsia="zh-CN"/>
        </w:rPr>
      </w:pPr>
    </w:p>
    <w:p>
      <w:pPr>
        <w:numPr>
          <w:ilvl w:val="0"/>
          <w:numId w:val="3"/>
        </w:numPr>
        <w:ind w:left="420" w:leftChars="0" w:hanging="420" w:firstLineChars="0"/>
        <w:outlineLvl w:val="1"/>
        <w:rPr>
          <w:rFonts w:hint="default"/>
          <w:b/>
          <w:bCs/>
          <w:color w:val="auto"/>
          <w:sz w:val="21"/>
          <w:szCs w:val="21"/>
          <w:lang w:val="en-US" w:eastAsia="zh-CN"/>
        </w:rPr>
      </w:pPr>
      <w:r>
        <w:rPr>
          <w:rFonts w:hint="eastAsia"/>
          <w:b/>
          <w:bCs/>
          <w:color w:val="auto"/>
          <w:sz w:val="21"/>
          <w:szCs w:val="21"/>
          <w:lang w:val="en-US" w:eastAsia="zh-CN"/>
        </w:rPr>
        <w:t>质量部、生产部</w:t>
      </w:r>
    </w:p>
    <w:p>
      <w:pPr>
        <w:numPr>
          <w:ilvl w:val="0"/>
          <w:numId w:val="11"/>
        </w:numPr>
        <w:tabs>
          <w:tab w:val="left" w:pos="3360"/>
        </w:tabs>
        <w:ind w:left="0" w:leftChars="0" w:firstLine="420" w:firstLineChars="0"/>
        <w:jc w:val="center"/>
        <w:outlineLvl w:val="2"/>
        <w:rPr>
          <w:rFonts w:hint="eastAsia"/>
          <w:color w:val="auto"/>
          <w:lang w:val="en-US" w:eastAsia="zh-CN"/>
        </w:rPr>
      </w:pPr>
      <w:r>
        <w:rPr>
          <w:rFonts w:hint="eastAsia"/>
          <w:color w:val="auto"/>
          <w:lang w:val="en-US" w:eastAsia="zh-CN"/>
        </w:rPr>
        <w:t>指导原则</w:t>
      </w:r>
    </w:p>
    <w:p>
      <w:pPr>
        <w:widowControl w:val="0"/>
        <w:numPr>
          <w:ilvl w:val="0"/>
          <w:numId w:val="12"/>
        </w:numPr>
        <w:jc w:val="both"/>
        <w:rPr>
          <w:rFonts w:hint="default"/>
          <w:color w:val="auto"/>
          <w:lang w:val="en-US" w:eastAsia="zh-CN"/>
        </w:rPr>
      </w:pPr>
      <w:r>
        <w:rPr>
          <w:rFonts w:hint="eastAsia"/>
          <w:color w:val="auto"/>
          <w:lang w:val="en-US" w:eastAsia="zh-CN"/>
        </w:rPr>
        <w:t>掌握</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firstLine="403" w:firstLineChars="0"/>
        <w:textAlignment w:val="auto"/>
        <w:rPr>
          <w:rFonts w:hint="default"/>
          <w:color w:val="auto"/>
          <w:lang w:val="en-US" w:eastAsia="zh-CN"/>
        </w:rPr>
      </w:pPr>
      <w:r>
        <w:rPr>
          <w:rFonts w:hint="eastAsia"/>
          <w:color w:val="auto"/>
          <w:lang w:val="en-US" w:eastAsia="zh-CN"/>
        </w:rPr>
        <w:t>《医疗器械软件注册审查指导原则》（2022年第9号</w:t>
      </w:r>
      <w:r>
        <w:rPr>
          <w:rFonts w:hint="default"/>
          <w:color w:val="auto"/>
          <w:lang w:val="en-US" w:eastAsia="zh-CN"/>
        </w:rPr>
        <w:t>通告附件</w:t>
      </w:r>
      <w:r>
        <w:rPr>
          <w:rFonts w:hint="eastAsia"/>
          <w:color w:val="auto"/>
          <w:lang w:val="en-US" w:eastAsia="zh-CN"/>
        </w:rPr>
        <w:t>）</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firstLine="403" w:firstLineChars="0"/>
        <w:textAlignment w:val="auto"/>
        <w:rPr>
          <w:rFonts w:hint="default"/>
          <w:color w:val="auto"/>
          <w:lang w:val="en-US" w:eastAsia="zh-CN"/>
        </w:rPr>
      </w:pPr>
      <w:r>
        <w:rPr>
          <w:rFonts w:hint="eastAsia"/>
          <w:color w:val="auto"/>
          <w:lang w:val="en-US" w:eastAsia="zh-CN"/>
        </w:rPr>
        <w:t>《</w:t>
      </w:r>
      <w:r>
        <w:rPr>
          <w:rFonts w:hint="default"/>
          <w:color w:val="auto"/>
          <w:lang w:val="en-US" w:eastAsia="zh-CN"/>
        </w:rPr>
        <w:t>医疗器械产品技术要求编写指导原则</w:t>
      </w:r>
      <w:r>
        <w:rPr>
          <w:rFonts w:hint="eastAsia"/>
          <w:color w:val="auto"/>
          <w:lang w:val="en-US" w:eastAsia="zh-CN"/>
        </w:rPr>
        <w:t>》（</w:t>
      </w:r>
      <w:r>
        <w:rPr>
          <w:rFonts w:hint="default"/>
          <w:color w:val="auto"/>
          <w:lang w:val="en-US" w:eastAsia="zh-CN"/>
        </w:rPr>
        <w:t>2022年第8号通告附件</w:t>
      </w:r>
      <w:r>
        <w:rPr>
          <w:rFonts w:hint="eastAsia"/>
          <w:color w:val="auto"/>
          <w:lang w:val="en-US" w:eastAsia="zh-CN"/>
        </w:rPr>
        <w:t>）</w:t>
      </w:r>
      <w:r>
        <w:rPr>
          <w:rFonts w:hint="default"/>
          <w:color w:val="auto"/>
          <w:lang w:val="en-US" w:eastAsia="zh-CN"/>
        </w:rPr>
        <w:t xml:space="preserve"> </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firstLine="403" w:firstLineChars="0"/>
        <w:textAlignment w:val="auto"/>
        <w:rPr>
          <w:rFonts w:hint="default"/>
          <w:color w:val="auto"/>
          <w:lang w:val="en-US" w:eastAsia="zh-CN"/>
        </w:rPr>
      </w:pPr>
      <w:r>
        <w:rPr>
          <w:rFonts w:hint="eastAsia"/>
          <w:color w:val="auto"/>
          <w:lang w:val="en-US" w:eastAsia="zh-CN"/>
        </w:rPr>
        <w:t>《</w:t>
      </w:r>
      <w:r>
        <w:rPr>
          <w:rFonts w:hint="default"/>
          <w:color w:val="auto"/>
          <w:lang w:val="en-US" w:eastAsia="zh-CN"/>
        </w:rPr>
        <w:t>医疗器械网络安全注册审查指导原则</w:t>
      </w:r>
      <w:r>
        <w:rPr>
          <w:rFonts w:hint="eastAsia"/>
          <w:color w:val="auto"/>
          <w:lang w:val="en-US" w:eastAsia="zh-CN"/>
        </w:rPr>
        <w:t>》</w:t>
      </w:r>
      <w:r>
        <w:rPr>
          <w:rFonts w:hint="default"/>
          <w:color w:val="auto"/>
          <w:lang w:val="en-US" w:eastAsia="zh-CN"/>
        </w:rPr>
        <w:t>（2022年修订版）</w:t>
      </w:r>
      <w:r>
        <w:rPr>
          <w:rFonts w:hint="eastAsia"/>
          <w:color w:val="auto"/>
          <w:lang w:val="en-US" w:eastAsia="zh-CN"/>
        </w:rPr>
        <w:t>（</w:t>
      </w:r>
      <w:r>
        <w:rPr>
          <w:rFonts w:hint="default"/>
          <w:color w:val="auto"/>
          <w:lang w:val="en-US" w:eastAsia="zh-CN"/>
        </w:rPr>
        <w:t>国家药监局器审中心2022年第7号附件</w:t>
      </w:r>
      <w:r>
        <w:rPr>
          <w:rFonts w:hint="eastAsia"/>
          <w:color w:val="auto"/>
          <w:lang w:val="en-US" w:eastAsia="zh-CN"/>
        </w:rPr>
        <w:t>）</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w:t>
      </w:r>
      <w:r>
        <w:rPr>
          <w:rFonts w:hint="default"/>
          <w:color w:val="auto"/>
          <w:lang w:val="en-US" w:eastAsia="zh-CN"/>
        </w:rPr>
        <w:t>医疗器械注册人开展产品不良事件风险评价指导原则</w:t>
      </w:r>
      <w:r>
        <w:rPr>
          <w:rFonts w:hint="eastAsia"/>
          <w:color w:val="auto"/>
          <w:lang w:val="en-US" w:eastAsia="zh-CN"/>
        </w:rPr>
        <w:t>》</w:t>
      </w:r>
      <w:r>
        <w:rPr>
          <w:rFonts w:hint="default"/>
          <w:color w:val="auto"/>
          <w:lang w:val="en-US" w:eastAsia="zh-CN"/>
        </w:rPr>
        <w:t>（2020年第78号）</w:t>
      </w:r>
    </w:p>
    <w:p>
      <w:pPr>
        <w:widowControl w:val="0"/>
        <w:numPr>
          <w:ilvl w:val="0"/>
          <w:numId w:val="12"/>
        </w:numPr>
        <w:ind w:left="0" w:leftChars="0" w:firstLine="0" w:firstLineChars="0"/>
        <w:jc w:val="both"/>
        <w:rPr>
          <w:rFonts w:hint="default"/>
          <w:color w:val="auto"/>
          <w:lang w:val="en-US" w:eastAsia="zh-CN"/>
        </w:rPr>
      </w:pPr>
      <w:r>
        <w:rPr>
          <w:rFonts w:hint="eastAsia"/>
          <w:color w:val="auto"/>
          <w:lang w:val="en-US" w:eastAsia="zh-CN"/>
        </w:rPr>
        <w:t>熟悉</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firstLine="403" w:firstLineChars="0"/>
        <w:textAlignment w:val="auto"/>
        <w:rPr>
          <w:rFonts w:hint="default"/>
          <w:color w:val="auto"/>
          <w:lang w:val="en-US" w:eastAsia="zh-CN"/>
        </w:rPr>
      </w:pPr>
      <w:r>
        <w:rPr>
          <w:rFonts w:hint="eastAsia"/>
          <w:color w:val="auto"/>
          <w:lang w:val="en-US" w:eastAsia="zh-CN"/>
        </w:rPr>
        <w:t>《</w:t>
      </w:r>
      <w:r>
        <w:rPr>
          <w:rFonts w:hint="default"/>
          <w:color w:val="auto"/>
          <w:lang w:val="en-US" w:eastAsia="zh-CN"/>
        </w:rPr>
        <w:fldChar w:fldCharType="begin"/>
      </w:r>
      <w:r>
        <w:rPr>
          <w:rFonts w:hint="default"/>
          <w:color w:val="auto"/>
          <w:lang w:val="en-US" w:eastAsia="zh-CN"/>
        </w:rPr>
        <w:instrText xml:space="preserve"> HYPERLINK "https://www.nmpa.gov.cn/xxgk/ggtg/qtggtg/20171229134501986.html" \o "总局关于发布移动医疗器械注册技术审查指导原则的通告（2017年第222号）" \t "https://www.nmpa.gov.cn/so/_blank" </w:instrText>
      </w:r>
      <w:r>
        <w:rPr>
          <w:rFonts w:hint="default"/>
          <w:color w:val="auto"/>
          <w:lang w:val="en-US" w:eastAsia="zh-CN"/>
        </w:rPr>
        <w:fldChar w:fldCharType="separate"/>
      </w:r>
      <w:r>
        <w:rPr>
          <w:rFonts w:hint="default"/>
          <w:color w:val="auto"/>
          <w:lang w:val="en-US" w:eastAsia="zh-CN"/>
        </w:rPr>
        <w:t>移动医疗器械注册技术审查指导原则</w:t>
      </w:r>
      <w:r>
        <w:rPr>
          <w:rFonts w:hint="eastAsia"/>
          <w:color w:val="auto"/>
          <w:lang w:val="en-US" w:eastAsia="zh-CN"/>
        </w:rPr>
        <w:t>》</w:t>
      </w:r>
      <w:r>
        <w:rPr>
          <w:rFonts w:hint="default"/>
          <w:color w:val="auto"/>
          <w:lang w:val="en-US" w:eastAsia="zh-CN"/>
        </w:rPr>
        <w:t>（2017年第222号）</w:t>
      </w:r>
      <w:r>
        <w:rPr>
          <w:rFonts w:hint="default"/>
          <w:color w:val="auto"/>
          <w:lang w:val="en-US" w:eastAsia="zh-CN"/>
        </w:rPr>
        <w:fldChar w:fldCharType="end"/>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firstLine="403" w:firstLineChars="0"/>
        <w:textAlignment w:val="auto"/>
        <w:rPr>
          <w:rFonts w:hint="default"/>
          <w:color w:val="auto"/>
          <w:lang w:val="en-US" w:eastAsia="zh-CN"/>
        </w:rPr>
      </w:pPr>
      <w:r>
        <w:rPr>
          <w:rFonts w:hint="eastAsia"/>
          <w:color w:val="auto"/>
          <w:lang w:val="en-US" w:eastAsia="zh-CN"/>
        </w:rPr>
        <w:t>《</w:t>
      </w:r>
      <w:r>
        <w:rPr>
          <w:rFonts w:hint="default"/>
          <w:color w:val="auto"/>
          <w:lang w:val="en-US" w:eastAsia="zh-CN"/>
        </w:rPr>
        <w:t>医疗器械人因设计技术审查指导原则（征求意见稿）</w:t>
      </w:r>
      <w:r>
        <w:rPr>
          <w:rFonts w:hint="eastAsia"/>
          <w:color w:val="auto"/>
          <w:lang w:val="en-US" w:eastAsia="zh-CN"/>
        </w:rPr>
        <w:t>》（2020.5.17）</w:t>
      </w:r>
    </w:p>
    <w:p>
      <w:pPr>
        <w:widowControl w:val="0"/>
        <w:numPr>
          <w:ilvl w:val="0"/>
          <w:numId w:val="12"/>
        </w:numPr>
        <w:ind w:left="0" w:leftChars="0" w:firstLine="0" w:firstLineChars="0"/>
        <w:jc w:val="both"/>
        <w:rPr>
          <w:rFonts w:hint="eastAsia"/>
          <w:color w:val="auto"/>
          <w:lang w:val="en-US" w:eastAsia="zh-CN"/>
        </w:rPr>
      </w:pPr>
      <w:r>
        <w:rPr>
          <w:rFonts w:hint="eastAsia"/>
          <w:color w:val="auto"/>
          <w:lang w:val="en-US" w:eastAsia="zh-CN"/>
        </w:rPr>
        <w:t>了解</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《医疗器械注册单元划分指导原则》（2017年第187号）</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eastAsia"/>
          <w:color w:val="auto"/>
          <w:lang w:val="en-US" w:eastAsia="zh-CN"/>
        </w:rPr>
        <w:t>《</w:t>
      </w:r>
      <w:r>
        <w:rPr>
          <w:rFonts w:hint="default"/>
          <w:color w:val="auto"/>
          <w:lang w:val="en-US" w:eastAsia="zh-CN"/>
        </w:rPr>
        <w:t>人工智能医疗器械注册审查指导原则</w:t>
      </w:r>
      <w:r>
        <w:rPr>
          <w:rFonts w:hint="eastAsia"/>
          <w:color w:val="auto"/>
          <w:lang w:val="en-US" w:eastAsia="zh-CN"/>
        </w:rPr>
        <w:t>》（</w:t>
      </w:r>
      <w:r>
        <w:rPr>
          <w:rFonts w:hint="default"/>
          <w:color w:val="auto"/>
          <w:lang w:val="en-US" w:eastAsia="zh-CN"/>
        </w:rPr>
        <w:t>国家药监局器审中心2022年第8号附件</w:t>
      </w:r>
      <w:r>
        <w:rPr>
          <w:rFonts w:hint="eastAsia"/>
          <w:color w:val="auto"/>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0" w:leftChars="0"/>
        <w:textAlignment w:val="auto"/>
        <w:rPr>
          <w:rFonts w:hint="default"/>
          <w:color w:val="auto"/>
          <w:lang w:val="en-US" w:eastAsia="zh-CN"/>
        </w:rPr>
      </w:pPr>
    </w:p>
    <w:p>
      <w:pPr>
        <w:numPr>
          <w:ilvl w:val="0"/>
          <w:numId w:val="11"/>
        </w:numPr>
        <w:tabs>
          <w:tab w:val="left" w:pos="3360"/>
        </w:tabs>
        <w:ind w:left="0" w:leftChars="0" w:firstLine="420" w:firstLineChars="0"/>
        <w:jc w:val="center"/>
        <w:outlineLvl w:val="2"/>
        <w:rPr>
          <w:rFonts w:hint="eastAsia"/>
          <w:color w:val="auto"/>
          <w:lang w:val="en-US" w:eastAsia="zh-CN"/>
        </w:rPr>
      </w:pPr>
      <w:r>
        <w:rPr>
          <w:rFonts w:hint="eastAsia"/>
          <w:color w:val="auto"/>
          <w:lang w:val="en-US" w:eastAsia="zh-CN"/>
        </w:rPr>
        <w:t>法规文件</w:t>
      </w:r>
    </w:p>
    <w:p>
      <w:pPr>
        <w:widowControl w:val="0"/>
        <w:numPr>
          <w:ilvl w:val="0"/>
          <w:numId w:val="14"/>
        </w:numPr>
        <w:ind w:left="0" w:leftChars="0" w:firstLine="0" w:firstLineChars="0"/>
        <w:jc w:val="both"/>
        <w:rPr>
          <w:rFonts w:hint="default"/>
          <w:color w:val="auto"/>
          <w:lang w:val="en-US" w:eastAsia="zh-CN"/>
        </w:rPr>
      </w:pPr>
      <w:r>
        <w:rPr>
          <w:rFonts w:hint="eastAsia"/>
          <w:color w:val="auto"/>
          <w:lang w:val="en-US" w:eastAsia="zh-CN"/>
        </w:rPr>
        <w:t>掌握</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default"/>
          <w:color w:val="auto"/>
          <w:lang w:val="en-US" w:eastAsia="zh-CN"/>
        </w:rPr>
        <w:t>《医疗器械监督管理条例》</w:t>
      </w:r>
      <w:r>
        <w:rPr>
          <w:rFonts w:hint="eastAsia"/>
          <w:color w:val="auto"/>
          <w:lang w:val="en-US" w:eastAsia="zh-CN"/>
        </w:rPr>
        <w:t>（</w:t>
      </w:r>
      <w:r>
        <w:rPr>
          <w:rFonts w:hint="default"/>
          <w:color w:val="auto"/>
          <w:lang w:val="en-US" w:eastAsia="zh-CN"/>
        </w:rPr>
        <w:t>国务院令第739号</w:t>
      </w:r>
      <w:r>
        <w:rPr>
          <w:rFonts w:hint="eastAsia"/>
          <w:color w:val="auto"/>
          <w:lang w:val="en-US" w:eastAsia="zh-CN"/>
        </w:rPr>
        <w:t>）</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default"/>
          <w:color w:val="auto"/>
          <w:lang w:val="en-US" w:eastAsia="zh-CN"/>
        </w:rPr>
        <w:t>《医疗器械注册与备案管理办法》</w:t>
      </w:r>
      <w:r>
        <w:rPr>
          <w:rFonts w:hint="eastAsia"/>
          <w:color w:val="auto"/>
          <w:lang w:val="en-US" w:eastAsia="zh-CN"/>
        </w:rPr>
        <w:t>（</w:t>
      </w:r>
      <w:r>
        <w:rPr>
          <w:rFonts w:hint="default"/>
          <w:color w:val="auto"/>
          <w:lang w:val="en-US" w:eastAsia="zh-CN"/>
        </w:rPr>
        <w:t>国家市场监督管理总局令第47号</w:t>
      </w:r>
      <w:r>
        <w:rPr>
          <w:rFonts w:hint="eastAsia"/>
          <w:color w:val="auto"/>
          <w:lang w:val="en-US" w:eastAsia="zh-CN"/>
        </w:rPr>
        <w:t>）</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default"/>
          <w:color w:val="auto"/>
          <w:lang w:val="en-US" w:eastAsia="zh-CN"/>
        </w:rPr>
        <w:t>《医疗器械生产监督管理办法》（总局令第</w:t>
      </w:r>
      <w:r>
        <w:rPr>
          <w:rFonts w:hint="eastAsia"/>
          <w:color w:val="auto"/>
          <w:lang w:val="en-US" w:eastAsia="zh-CN"/>
        </w:rPr>
        <w:t>53</w:t>
      </w:r>
      <w:r>
        <w:rPr>
          <w:rFonts w:hint="default"/>
          <w:color w:val="auto"/>
          <w:lang w:val="en-US" w:eastAsia="zh-CN"/>
        </w:rPr>
        <w:t>号）</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default"/>
          <w:color w:val="auto"/>
          <w:lang w:val="en-US" w:eastAsia="zh-CN"/>
        </w:rPr>
        <w:t>《医疗器械生产质量管理规范》（2014年第64号）</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default"/>
          <w:color w:val="auto"/>
          <w:lang w:val="en-US" w:eastAsia="zh-CN"/>
        </w:rPr>
        <w:t>《医疗器械生产质量管理规范附录独立软件》（2019年第43号）</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firstLine="400" w:firstLineChars="0"/>
        <w:textAlignment w:val="auto"/>
        <w:rPr>
          <w:rFonts w:hint="eastAsia"/>
          <w:color w:val="auto"/>
          <w:lang w:val="en-US" w:eastAsia="zh-CN"/>
        </w:rPr>
      </w:pPr>
      <w:r>
        <w:rPr>
          <w:rFonts w:hint="eastAsia"/>
          <w:color w:val="auto"/>
          <w:lang w:val="en-US" w:eastAsia="zh-CN"/>
        </w:rPr>
        <w:t>《医疗器械说明书和标签管理规定》（总局令第6号）</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eastAsia"/>
          <w:color w:val="auto"/>
          <w:lang w:val="en-US" w:eastAsia="zh-CN"/>
        </w:rPr>
        <w:t>《</w:t>
      </w:r>
      <w:r>
        <w:rPr>
          <w:rFonts w:hint="default"/>
          <w:color w:val="auto"/>
          <w:lang w:val="en-US" w:eastAsia="zh-CN"/>
        </w:rPr>
        <w:t>医疗器械注册质量管理体系核查指南</w:t>
      </w:r>
      <w:r>
        <w:rPr>
          <w:rFonts w:hint="eastAsia"/>
          <w:color w:val="auto"/>
          <w:lang w:val="en-US" w:eastAsia="zh-CN"/>
        </w:rPr>
        <w:t>》</w:t>
      </w:r>
      <w:r>
        <w:rPr>
          <w:rFonts w:hint="default"/>
          <w:color w:val="auto"/>
          <w:lang w:val="en-US" w:eastAsia="zh-CN"/>
        </w:rPr>
        <w:t>（2020年 第19号）</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eastAsia"/>
          <w:color w:val="auto"/>
          <w:lang w:val="en-US" w:eastAsia="zh-CN"/>
        </w:rPr>
        <w:t>《</w:t>
      </w:r>
      <w:r>
        <w:rPr>
          <w:rFonts w:hint="default"/>
          <w:color w:val="auto"/>
          <w:lang w:val="en-US" w:eastAsia="zh-CN"/>
        </w:rPr>
        <w:t>医疗器械注册自检管理规定</w:t>
      </w:r>
      <w:r>
        <w:rPr>
          <w:rFonts w:hint="eastAsia"/>
          <w:color w:val="auto"/>
          <w:lang w:val="en-US" w:eastAsia="zh-CN"/>
        </w:rPr>
        <w:t>》</w:t>
      </w:r>
      <w:r>
        <w:rPr>
          <w:rFonts w:hint="default"/>
          <w:color w:val="auto"/>
          <w:lang w:val="en-US" w:eastAsia="zh-CN"/>
        </w:rPr>
        <w:t>（2021年局第126号）</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eastAsia"/>
          <w:color w:val="auto"/>
          <w:lang w:val="en-US" w:eastAsia="zh-CN"/>
        </w:rPr>
        <w:t>《国家食品药品监督管理总局关于发布医疗器械生产企业供应商审核指南的通告》（2015年第1号）</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highlight w:val="none"/>
          <w:lang w:val="en-US" w:eastAsia="zh-CN"/>
        </w:rPr>
      </w:pPr>
      <w:r>
        <w:rPr>
          <w:rFonts w:hint="default"/>
          <w:color w:val="auto"/>
          <w:highlight w:val="none"/>
          <w:lang w:val="en-US" w:eastAsia="zh-CN"/>
        </w:rPr>
        <w:t>《医疗器械不良事件监测和再评价管理办法》（2018年国家市场监督管理总局令第1号）</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default"/>
          <w:color w:val="auto"/>
          <w:highlight w:val="none"/>
          <w:lang w:val="en-US" w:eastAsia="zh-CN"/>
        </w:rPr>
        <w:t>《医疗器械注册人开展不良事件监测工作指南》（2020年第25号）</w:t>
      </w:r>
    </w:p>
    <w:p>
      <w:pPr>
        <w:widowControl w:val="0"/>
        <w:numPr>
          <w:ilvl w:val="0"/>
          <w:numId w:val="14"/>
        </w:numPr>
        <w:ind w:left="0" w:leftChars="0" w:firstLine="0" w:firstLineChars="0"/>
        <w:jc w:val="both"/>
        <w:rPr>
          <w:rFonts w:hint="default"/>
          <w:color w:val="auto"/>
          <w:lang w:val="en-US" w:eastAsia="zh-CN"/>
        </w:rPr>
      </w:pPr>
      <w:r>
        <w:rPr>
          <w:rFonts w:hint="eastAsia"/>
          <w:color w:val="auto"/>
          <w:lang w:val="en-US" w:eastAsia="zh-CN"/>
        </w:rPr>
        <w:t>熟悉</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default"/>
          <w:color w:val="auto"/>
          <w:lang w:val="en-US" w:eastAsia="zh-CN"/>
        </w:rPr>
        <w:t>《医疗器械唯一标识系统规则的公告》（2019年 第66号）</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default"/>
          <w:color w:val="auto"/>
          <w:lang w:val="en-US" w:eastAsia="zh-CN"/>
        </w:rPr>
        <w:t>《医疗器械召回管理办法》（总局令第29号）</w:t>
      </w:r>
    </w:p>
    <w:p>
      <w:pPr>
        <w:numPr>
          <w:ilvl w:val="0"/>
          <w:numId w:val="11"/>
        </w:numPr>
        <w:tabs>
          <w:tab w:val="left" w:pos="3360"/>
        </w:tabs>
        <w:ind w:left="0" w:leftChars="0" w:firstLine="420" w:firstLineChars="0"/>
        <w:jc w:val="center"/>
        <w:outlineLvl w:val="2"/>
        <w:rPr>
          <w:rFonts w:hint="eastAsia"/>
          <w:color w:val="auto"/>
          <w:lang w:val="en-US" w:eastAsia="zh-CN"/>
        </w:rPr>
      </w:pPr>
      <w:r>
        <w:rPr>
          <w:rFonts w:hint="eastAsia"/>
          <w:color w:val="auto"/>
          <w:lang w:val="en-US" w:eastAsia="zh-CN"/>
        </w:rPr>
        <w:t>标准</w:t>
      </w:r>
    </w:p>
    <w:p>
      <w:pPr>
        <w:numPr>
          <w:ilvl w:val="0"/>
          <w:numId w:val="0"/>
        </w:numPr>
        <w:tabs>
          <w:tab w:val="left" w:pos="3360"/>
        </w:tabs>
        <w:ind w:leftChars="0"/>
        <w:jc w:val="both"/>
        <w:rPr>
          <w:rFonts w:hint="eastAsia"/>
          <w:color w:val="auto"/>
          <w:lang w:val="en-US" w:eastAsia="zh-CN"/>
        </w:rPr>
      </w:pPr>
    </w:p>
    <w:p>
      <w:pPr>
        <w:widowControl w:val="0"/>
        <w:numPr>
          <w:ilvl w:val="0"/>
          <w:numId w:val="16"/>
        </w:numPr>
        <w:ind w:left="0" w:leftChars="0" w:firstLine="0" w:firstLineChars="0"/>
        <w:jc w:val="both"/>
        <w:rPr>
          <w:rFonts w:hint="eastAsia"/>
          <w:color w:val="auto"/>
          <w:lang w:val="en-US" w:eastAsia="zh-CN"/>
        </w:rPr>
      </w:pPr>
      <w:r>
        <w:rPr>
          <w:rFonts w:hint="eastAsia"/>
          <w:color w:val="auto"/>
          <w:lang w:val="en-US" w:eastAsia="zh-CN"/>
        </w:rPr>
        <w:t>掌握</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GB 7247.1-2012 《激光产品的安全 第1部分设备分类、要求》</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 xml:space="preserve">YY/T 0664-2020 </w:t>
      </w:r>
      <w:r>
        <w:rPr>
          <w:rFonts w:hint="default"/>
          <w:color w:val="auto"/>
          <w:lang w:val="en-US" w:eastAsia="zh-CN"/>
        </w:rPr>
        <w:t>《</w:t>
      </w:r>
      <w:r>
        <w:rPr>
          <w:rFonts w:hint="eastAsia"/>
          <w:color w:val="auto"/>
          <w:lang w:val="en-US" w:eastAsia="zh-CN"/>
        </w:rPr>
        <w:t>医疗器械软件 软件生存周期过程</w:t>
      </w:r>
      <w:r>
        <w:rPr>
          <w:rFonts w:hint="default"/>
          <w:color w:val="auto"/>
          <w:lang w:val="en-US" w:eastAsia="zh-CN"/>
        </w:rPr>
        <w:t>》</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 xml:space="preserve">GB / T 25000.51-2016 </w:t>
      </w:r>
      <w:r>
        <w:rPr>
          <w:rFonts w:hint="default"/>
          <w:color w:val="auto"/>
          <w:lang w:val="en-US" w:eastAsia="zh-CN"/>
        </w:rPr>
        <w:t>《</w:t>
      </w:r>
      <w:r>
        <w:rPr>
          <w:rFonts w:hint="eastAsia"/>
          <w:color w:val="auto"/>
          <w:lang w:val="en-US" w:eastAsia="zh-CN"/>
        </w:rPr>
        <w:t>系统与软件工程 系统与软件质量要求和评价( SQuaRE )第 51 部分: 就绪可用软件产品( RUSP )的质量要求和测试细则》</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 xml:space="preserve">YY/ T 1406.1-2016 </w:t>
      </w:r>
      <w:r>
        <w:rPr>
          <w:rFonts w:hint="default"/>
          <w:color w:val="auto"/>
          <w:lang w:val="en-US" w:eastAsia="zh-CN"/>
        </w:rPr>
        <w:t>《</w:t>
      </w:r>
      <w:r>
        <w:rPr>
          <w:rFonts w:hint="eastAsia"/>
          <w:color w:val="auto"/>
          <w:lang w:val="en-US" w:eastAsia="zh-CN"/>
        </w:rPr>
        <w:t>医疗器械软件 第1部分YY/ T0316应用于医疗器械软件的指南》</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YY/T 1630—2018 《医疗器械唯一标识基本要求》</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 xml:space="preserve">YY/T 0287-2017 </w:t>
      </w:r>
      <w:r>
        <w:rPr>
          <w:rFonts w:hint="default"/>
          <w:color w:val="auto"/>
          <w:lang w:val="en-US" w:eastAsia="zh-CN"/>
        </w:rPr>
        <w:t>《</w:t>
      </w:r>
      <w:r>
        <w:rPr>
          <w:rFonts w:hint="eastAsia"/>
          <w:color w:val="auto"/>
          <w:lang w:val="en-US" w:eastAsia="zh-CN"/>
        </w:rPr>
        <w:t>医疗器械质量管理体系用于法规的要求》</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YY/ T 0316-2016 《医疗器械 风险管理对医疗器械的应用》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3" w:leftChars="0"/>
        <w:textAlignment w:val="auto"/>
        <w:rPr>
          <w:rFonts w:hint="eastAsia"/>
          <w:color w:val="auto"/>
          <w:lang w:val="en-US" w:eastAsia="zh-CN"/>
        </w:rPr>
      </w:pPr>
    </w:p>
    <w:p>
      <w:pPr>
        <w:widowControl w:val="0"/>
        <w:numPr>
          <w:ilvl w:val="0"/>
          <w:numId w:val="16"/>
        </w:numPr>
        <w:ind w:left="0" w:leftChars="0" w:firstLine="0" w:firstLineChars="0"/>
        <w:jc w:val="both"/>
        <w:rPr>
          <w:rFonts w:hint="eastAsia"/>
          <w:color w:val="auto"/>
          <w:lang w:val="en-US" w:eastAsia="zh-CN"/>
        </w:rPr>
      </w:pPr>
      <w:r>
        <w:rPr>
          <w:rFonts w:hint="eastAsia"/>
          <w:color w:val="auto"/>
          <w:lang w:val="en-US" w:eastAsia="zh-CN"/>
        </w:rPr>
        <w:t>熟悉</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GB 9706.1-2007 《医用电气设备 第1部分：安全通用要求》</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GB/T 14710-2009 《医用电器环境要求及试验方法》</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YY 0505-2012 《医用电气设备 第1-2部分 安全通用要求并列标准 电磁兼容 要求和试验》</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YY 1057-2016  《医用脚踏开关通用技术条件》</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YY/T 1712-2021 《采用机器人技术的辅助手术设备和辅助手术系统》（2022.10.1实施）</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GB 9706.1-2020 《医用电气设备第1部分：基本安全和基本性能的通用要求》（2023.5.1实施）</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YY 9706.102-2021 《医用电气设备 第1-2部分：基本安全和基本性能的通用要求 并列标准：电磁兼容 要求和试验》的要求（2023.5.1实施）</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default"/>
          <w:color w:val="auto"/>
          <w:lang w:val="en-US" w:eastAsia="zh-CN"/>
        </w:rPr>
        <w:t>YY</w:t>
      </w:r>
      <w:r>
        <w:rPr>
          <w:rFonts w:hint="eastAsia"/>
          <w:color w:val="auto"/>
          <w:lang w:val="en-US" w:eastAsia="zh-CN"/>
        </w:rPr>
        <w:t>/</w:t>
      </w:r>
      <w:r>
        <w:rPr>
          <w:rFonts w:hint="default"/>
          <w:color w:val="auto"/>
          <w:lang w:val="en-US" w:eastAsia="zh-CN"/>
        </w:rPr>
        <w:t>T 9706.106-2021</w:t>
      </w:r>
      <w:r>
        <w:rPr>
          <w:rFonts w:hint="eastAsia"/>
          <w:color w:val="auto"/>
          <w:lang w:val="en-US" w:eastAsia="zh-CN"/>
        </w:rPr>
        <w:t>《</w:t>
      </w:r>
      <w:r>
        <w:rPr>
          <w:rFonts w:hint="default"/>
          <w:color w:val="auto"/>
          <w:lang w:val="en-US" w:eastAsia="zh-CN"/>
        </w:rPr>
        <w:t>医用电气设备 第1-6部分：基本安全和基本性能的通用要求 并列标准：可用性</w:t>
      </w:r>
      <w:r>
        <w:rPr>
          <w:rFonts w:hint="eastAsia"/>
          <w:color w:val="auto"/>
          <w:lang w:val="en-US" w:eastAsia="zh-CN"/>
        </w:rPr>
        <w:t>》</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default"/>
          <w:color w:val="auto"/>
          <w:lang w:val="en-US" w:eastAsia="zh-CN"/>
        </w:rPr>
        <w:t>YY</w:t>
      </w:r>
      <w:r>
        <w:rPr>
          <w:rFonts w:hint="eastAsia"/>
          <w:color w:val="auto"/>
          <w:lang w:val="en-US" w:eastAsia="zh-CN"/>
        </w:rPr>
        <w:t>/</w:t>
      </w:r>
      <w:r>
        <w:rPr>
          <w:rFonts w:hint="default"/>
          <w:color w:val="auto"/>
          <w:lang w:val="en-US" w:eastAsia="zh-CN"/>
        </w:rPr>
        <w:t xml:space="preserve"> T 1686-2020 </w:t>
      </w:r>
      <w:r>
        <w:rPr>
          <w:rFonts w:hint="eastAsia"/>
          <w:color w:val="auto"/>
          <w:lang w:val="en-US" w:eastAsia="zh-CN"/>
        </w:rPr>
        <w:t>《</w:t>
      </w:r>
      <w:r>
        <w:rPr>
          <w:rFonts w:hint="default"/>
          <w:color w:val="auto"/>
          <w:lang w:val="en-US" w:eastAsia="zh-CN"/>
        </w:rPr>
        <w:t>采用机器人技术的医用电气设备 分类</w:t>
      </w:r>
      <w:r>
        <w:rPr>
          <w:rFonts w:hint="eastAsia"/>
          <w:color w:val="auto"/>
          <w:lang w:val="en-US" w:eastAsia="zh-CN"/>
        </w:rPr>
        <w:t>》</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GB/ T 16886.1-2022 《医疗器械生物学评价第1部分：风险管理过程中的评价与试验》（2023.5.1实施）</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GB/ T 16886.1-2011 《医疗器械生物学评价 第1部分：风险管理过程中的评价与试验》</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GB/ T 16886.5-2017 《医疗器械生物学评价 第5部分：体外细胞毒性试验》</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GB/ T 16886.10-2017 《医疗器械生物学评价第10部分：刺激与皮肤致敏试验》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3" w:leftChars="0"/>
        <w:textAlignment w:val="auto"/>
        <w:rPr>
          <w:rFonts w:hint="eastAsia"/>
          <w:color w:val="auto"/>
          <w:lang w:val="en-US" w:eastAsia="zh-CN"/>
        </w:rPr>
      </w:pPr>
    </w:p>
    <w:p>
      <w:pPr>
        <w:numPr>
          <w:ilvl w:val="0"/>
          <w:numId w:val="3"/>
        </w:numPr>
        <w:ind w:left="420" w:leftChars="0" w:hanging="420" w:firstLineChars="0"/>
        <w:outlineLvl w:val="1"/>
        <w:rPr>
          <w:rFonts w:hint="default"/>
          <w:b/>
          <w:bCs/>
          <w:color w:val="auto"/>
          <w:sz w:val="21"/>
          <w:szCs w:val="21"/>
          <w:lang w:val="en-US" w:eastAsia="zh-CN"/>
        </w:rPr>
      </w:pPr>
      <w:r>
        <w:rPr>
          <w:rFonts w:hint="eastAsia"/>
          <w:b/>
          <w:bCs/>
          <w:color w:val="auto"/>
          <w:sz w:val="21"/>
          <w:szCs w:val="21"/>
          <w:lang w:val="en-US" w:eastAsia="zh-CN"/>
        </w:rPr>
        <w:t>研发中心</w:t>
      </w:r>
      <w:bookmarkStart w:id="1" w:name="_GoBack"/>
      <w:bookmarkEnd w:id="1"/>
    </w:p>
    <w:p>
      <w:pPr>
        <w:numPr>
          <w:ilvl w:val="0"/>
          <w:numId w:val="18"/>
        </w:numPr>
        <w:tabs>
          <w:tab w:val="left" w:pos="3360"/>
        </w:tabs>
        <w:ind w:left="0" w:leftChars="0" w:firstLine="0" w:firstLineChars="0"/>
        <w:jc w:val="center"/>
        <w:outlineLvl w:val="2"/>
        <w:rPr>
          <w:rFonts w:hint="eastAsia"/>
          <w:color w:val="auto"/>
          <w:lang w:val="en-US" w:eastAsia="zh-CN"/>
        </w:rPr>
      </w:pPr>
      <w:r>
        <w:rPr>
          <w:rFonts w:hint="eastAsia"/>
          <w:color w:val="auto"/>
          <w:lang w:val="en-US" w:eastAsia="zh-CN"/>
        </w:rPr>
        <w:t>指导原则</w:t>
      </w:r>
    </w:p>
    <w:p>
      <w:pPr>
        <w:widowControl w:val="0"/>
        <w:numPr>
          <w:ilvl w:val="0"/>
          <w:numId w:val="19"/>
        </w:numPr>
        <w:jc w:val="both"/>
        <w:rPr>
          <w:rFonts w:hint="default"/>
          <w:color w:val="auto"/>
          <w:lang w:val="en-US" w:eastAsia="zh-CN"/>
        </w:rPr>
      </w:pPr>
      <w:r>
        <w:rPr>
          <w:rFonts w:hint="eastAsia"/>
          <w:color w:val="auto"/>
          <w:lang w:val="en-US" w:eastAsia="zh-CN"/>
        </w:rPr>
        <w:t>掌握</w:t>
      </w:r>
    </w:p>
    <w:p>
      <w:pPr>
        <w:keepNext w:val="0"/>
        <w:keepLines w:val="0"/>
        <w:pageBreakBefore w:val="0"/>
        <w:widowControl w:val="0"/>
        <w:numPr>
          <w:ilvl w:val="0"/>
          <w:numId w:val="20"/>
        </w:numPr>
        <w:kinsoku/>
        <w:wordWrap/>
        <w:overflowPunct/>
        <w:topLinePunct w:val="0"/>
        <w:autoSpaceDE/>
        <w:autoSpaceDN/>
        <w:bidi w:val="0"/>
        <w:adjustRightInd/>
        <w:snapToGrid/>
        <w:spacing w:line="360" w:lineRule="auto"/>
        <w:ind w:left="0" w:leftChars="0" w:firstLine="403" w:firstLineChars="0"/>
        <w:textAlignment w:val="auto"/>
        <w:rPr>
          <w:rFonts w:hint="default"/>
          <w:color w:val="auto"/>
          <w:lang w:val="en-US" w:eastAsia="zh-CN"/>
        </w:rPr>
      </w:pPr>
      <w:r>
        <w:rPr>
          <w:rFonts w:hint="eastAsia"/>
          <w:color w:val="auto"/>
          <w:lang w:val="en-US" w:eastAsia="zh-CN"/>
        </w:rPr>
        <w:t>《医疗器械软件注册审查指导原则》（2022年第9号</w:t>
      </w:r>
      <w:r>
        <w:rPr>
          <w:rFonts w:hint="default"/>
          <w:color w:val="auto"/>
          <w:lang w:val="en-US" w:eastAsia="zh-CN"/>
        </w:rPr>
        <w:t>通告附件</w:t>
      </w:r>
      <w:r>
        <w:rPr>
          <w:rFonts w:hint="eastAsia"/>
          <w:color w:val="auto"/>
          <w:lang w:val="en-US" w:eastAsia="zh-CN"/>
        </w:rPr>
        <w:t>）</w:t>
      </w:r>
    </w:p>
    <w:p>
      <w:pPr>
        <w:keepNext w:val="0"/>
        <w:keepLines w:val="0"/>
        <w:pageBreakBefore w:val="0"/>
        <w:widowControl w:val="0"/>
        <w:numPr>
          <w:ilvl w:val="0"/>
          <w:numId w:val="20"/>
        </w:numPr>
        <w:kinsoku/>
        <w:wordWrap/>
        <w:overflowPunct/>
        <w:topLinePunct w:val="0"/>
        <w:autoSpaceDE/>
        <w:autoSpaceDN/>
        <w:bidi w:val="0"/>
        <w:adjustRightInd/>
        <w:snapToGrid/>
        <w:spacing w:line="360" w:lineRule="auto"/>
        <w:ind w:left="0" w:leftChars="0" w:firstLine="403" w:firstLineChars="0"/>
        <w:textAlignment w:val="auto"/>
        <w:rPr>
          <w:rFonts w:hint="default"/>
          <w:color w:val="auto"/>
          <w:lang w:val="en-US" w:eastAsia="zh-CN"/>
        </w:rPr>
      </w:pPr>
      <w:r>
        <w:rPr>
          <w:rFonts w:hint="eastAsia"/>
          <w:color w:val="auto"/>
          <w:lang w:val="en-US" w:eastAsia="zh-CN"/>
        </w:rPr>
        <w:t>《</w:t>
      </w:r>
      <w:r>
        <w:rPr>
          <w:rFonts w:hint="default"/>
          <w:color w:val="auto"/>
          <w:lang w:val="en-US" w:eastAsia="zh-CN"/>
        </w:rPr>
        <w:t>医疗器械产品技术要求编写指导原则</w:t>
      </w:r>
      <w:r>
        <w:rPr>
          <w:rFonts w:hint="eastAsia"/>
          <w:color w:val="auto"/>
          <w:lang w:val="en-US" w:eastAsia="zh-CN"/>
        </w:rPr>
        <w:t>》（</w:t>
      </w:r>
      <w:r>
        <w:rPr>
          <w:rFonts w:hint="default"/>
          <w:color w:val="auto"/>
          <w:lang w:val="en-US" w:eastAsia="zh-CN"/>
        </w:rPr>
        <w:t>2022年第8号通告附件</w:t>
      </w:r>
      <w:r>
        <w:rPr>
          <w:rFonts w:hint="eastAsia"/>
          <w:color w:val="auto"/>
          <w:lang w:val="en-US" w:eastAsia="zh-CN"/>
        </w:rPr>
        <w:t>）</w:t>
      </w:r>
      <w:r>
        <w:rPr>
          <w:rFonts w:hint="default"/>
          <w:color w:val="auto"/>
          <w:lang w:val="en-US" w:eastAsia="zh-CN"/>
        </w:rPr>
        <w:t xml:space="preserve"> </w:t>
      </w:r>
    </w:p>
    <w:p>
      <w:pPr>
        <w:keepNext w:val="0"/>
        <w:keepLines w:val="0"/>
        <w:pageBreakBefore w:val="0"/>
        <w:widowControl w:val="0"/>
        <w:numPr>
          <w:ilvl w:val="0"/>
          <w:numId w:val="20"/>
        </w:numPr>
        <w:kinsoku/>
        <w:wordWrap/>
        <w:overflowPunct/>
        <w:topLinePunct w:val="0"/>
        <w:autoSpaceDE/>
        <w:autoSpaceDN/>
        <w:bidi w:val="0"/>
        <w:adjustRightInd/>
        <w:snapToGrid/>
        <w:spacing w:line="360" w:lineRule="auto"/>
        <w:ind w:left="0" w:leftChars="0" w:firstLine="403" w:firstLineChars="0"/>
        <w:textAlignment w:val="auto"/>
        <w:rPr>
          <w:rFonts w:hint="default"/>
          <w:color w:val="auto"/>
          <w:lang w:val="en-US" w:eastAsia="zh-CN"/>
        </w:rPr>
      </w:pPr>
      <w:r>
        <w:rPr>
          <w:rFonts w:hint="eastAsia"/>
          <w:color w:val="auto"/>
          <w:lang w:val="en-US" w:eastAsia="zh-CN"/>
        </w:rPr>
        <w:t>《</w:t>
      </w:r>
      <w:r>
        <w:rPr>
          <w:rFonts w:hint="default"/>
          <w:color w:val="auto"/>
          <w:lang w:val="en-US" w:eastAsia="zh-CN"/>
        </w:rPr>
        <w:t>医疗器械网络安全注册审查指导原则</w:t>
      </w:r>
      <w:r>
        <w:rPr>
          <w:rFonts w:hint="eastAsia"/>
          <w:color w:val="auto"/>
          <w:lang w:val="en-US" w:eastAsia="zh-CN"/>
        </w:rPr>
        <w:t>》</w:t>
      </w:r>
      <w:r>
        <w:rPr>
          <w:rFonts w:hint="default"/>
          <w:color w:val="auto"/>
          <w:lang w:val="en-US" w:eastAsia="zh-CN"/>
        </w:rPr>
        <w:t>（2022年修订版）</w:t>
      </w:r>
      <w:r>
        <w:rPr>
          <w:rFonts w:hint="eastAsia"/>
          <w:color w:val="auto"/>
          <w:lang w:val="en-US" w:eastAsia="zh-CN"/>
        </w:rPr>
        <w:t>（</w:t>
      </w:r>
      <w:r>
        <w:rPr>
          <w:rFonts w:hint="default"/>
          <w:color w:val="auto"/>
          <w:lang w:val="en-US" w:eastAsia="zh-CN"/>
        </w:rPr>
        <w:t>国家药监局器审中心2022年第7号附件</w:t>
      </w:r>
      <w:r>
        <w:rPr>
          <w:rFonts w:hint="eastAsia"/>
          <w:color w:val="auto"/>
          <w:lang w:val="en-US" w:eastAsia="zh-CN"/>
        </w:rPr>
        <w:t>）</w:t>
      </w:r>
    </w:p>
    <w:p>
      <w:pPr>
        <w:keepNext w:val="0"/>
        <w:keepLines w:val="0"/>
        <w:pageBreakBefore w:val="0"/>
        <w:widowControl w:val="0"/>
        <w:numPr>
          <w:ilvl w:val="0"/>
          <w:numId w:val="20"/>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w:t>
      </w:r>
      <w:r>
        <w:rPr>
          <w:rFonts w:hint="default"/>
          <w:color w:val="auto"/>
          <w:lang w:val="en-US" w:eastAsia="zh-CN"/>
        </w:rPr>
        <w:t>医用软件通用名称命名指导原则</w:t>
      </w:r>
      <w:r>
        <w:rPr>
          <w:rFonts w:hint="eastAsia"/>
          <w:color w:val="auto"/>
          <w:lang w:val="en-US" w:eastAsia="zh-CN"/>
        </w:rPr>
        <w:t>》（</w:t>
      </w:r>
      <w:r>
        <w:rPr>
          <w:rFonts w:hint="default"/>
          <w:color w:val="auto"/>
          <w:lang w:val="en-US" w:eastAsia="zh-CN"/>
        </w:rPr>
        <w:t>2021年第48号通告</w:t>
      </w:r>
      <w:r>
        <w:rPr>
          <w:rFonts w:hint="eastAsia"/>
          <w:color w:val="auto"/>
          <w:lang w:val="en-US" w:eastAsia="zh-CN"/>
        </w:rPr>
        <w:t>）</w:t>
      </w:r>
    </w:p>
    <w:p>
      <w:pPr>
        <w:widowControl w:val="0"/>
        <w:numPr>
          <w:ilvl w:val="0"/>
          <w:numId w:val="19"/>
        </w:numPr>
        <w:ind w:left="0" w:leftChars="0" w:firstLine="0" w:firstLineChars="0"/>
        <w:jc w:val="both"/>
        <w:rPr>
          <w:rFonts w:hint="default"/>
          <w:color w:val="auto"/>
          <w:lang w:val="en-US" w:eastAsia="zh-CN"/>
        </w:rPr>
      </w:pPr>
      <w:r>
        <w:rPr>
          <w:rFonts w:hint="eastAsia"/>
          <w:color w:val="auto"/>
          <w:lang w:val="en-US" w:eastAsia="zh-CN"/>
        </w:rPr>
        <w:t>熟悉</w:t>
      </w:r>
    </w:p>
    <w:p>
      <w:pPr>
        <w:keepNext w:val="0"/>
        <w:keepLines w:val="0"/>
        <w:pageBreakBefore w:val="0"/>
        <w:widowControl w:val="0"/>
        <w:numPr>
          <w:ilvl w:val="0"/>
          <w:numId w:val="20"/>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eastAsia"/>
          <w:color w:val="auto"/>
          <w:lang w:val="en-US" w:eastAsia="zh-CN"/>
        </w:rPr>
        <w:t>《</w:t>
      </w:r>
      <w:r>
        <w:rPr>
          <w:rFonts w:hint="default"/>
          <w:color w:val="auto"/>
          <w:lang w:val="en-US" w:eastAsia="zh-CN"/>
        </w:rPr>
        <w:t>人工智能医疗器械注册审查指导原则</w:t>
      </w:r>
      <w:r>
        <w:rPr>
          <w:rFonts w:hint="eastAsia"/>
          <w:color w:val="auto"/>
          <w:lang w:val="en-US" w:eastAsia="zh-CN"/>
        </w:rPr>
        <w:t>》（</w:t>
      </w:r>
      <w:r>
        <w:rPr>
          <w:rFonts w:hint="default"/>
          <w:color w:val="auto"/>
          <w:lang w:val="en-US" w:eastAsia="zh-CN"/>
        </w:rPr>
        <w:t>国家药监局器审中心2022年第8号附件</w:t>
      </w:r>
      <w:r>
        <w:rPr>
          <w:rFonts w:hint="eastAsia"/>
          <w:color w:val="auto"/>
          <w:lang w:val="en-US" w:eastAsia="zh-CN"/>
        </w:rPr>
        <w:t>）</w:t>
      </w:r>
    </w:p>
    <w:p>
      <w:pPr>
        <w:keepNext w:val="0"/>
        <w:keepLines w:val="0"/>
        <w:pageBreakBefore w:val="0"/>
        <w:widowControl w:val="0"/>
        <w:numPr>
          <w:ilvl w:val="0"/>
          <w:numId w:val="20"/>
        </w:numPr>
        <w:kinsoku/>
        <w:wordWrap/>
        <w:overflowPunct/>
        <w:topLinePunct w:val="0"/>
        <w:autoSpaceDE/>
        <w:autoSpaceDN/>
        <w:bidi w:val="0"/>
        <w:adjustRightInd/>
        <w:snapToGrid/>
        <w:spacing w:line="360" w:lineRule="auto"/>
        <w:ind w:left="0" w:leftChars="0" w:firstLine="403" w:firstLineChars="0"/>
        <w:textAlignment w:val="auto"/>
        <w:rPr>
          <w:rFonts w:hint="default"/>
          <w:color w:val="auto"/>
          <w:lang w:val="en-US" w:eastAsia="zh-CN"/>
        </w:rPr>
      </w:pPr>
      <w:r>
        <w:rPr>
          <w:rFonts w:hint="eastAsia"/>
          <w:color w:val="auto"/>
          <w:lang w:val="en-US" w:eastAsia="zh-CN"/>
        </w:rPr>
        <w:t>《</w:t>
      </w:r>
      <w:r>
        <w:rPr>
          <w:rFonts w:hint="default"/>
          <w:color w:val="auto"/>
          <w:lang w:val="en-US" w:eastAsia="zh-CN"/>
        </w:rPr>
        <w:fldChar w:fldCharType="begin"/>
      </w:r>
      <w:r>
        <w:rPr>
          <w:rFonts w:hint="default"/>
          <w:color w:val="auto"/>
          <w:lang w:val="en-US" w:eastAsia="zh-CN"/>
        </w:rPr>
        <w:instrText xml:space="preserve"> HYPERLINK "https://www.nmpa.gov.cn/xxgk/ggtg/qtggtg/20171229134501986.html" \o "总局关于发布移动医疗器械注册技术审查指导原则的通告（2017年第222号）" \t "https://www.nmpa.gov.cn/so/_blank" </w:instrText>
      </w:r>
      <w:r>
        <w:rPr>
          <w:rFonts w:hint="default"/>
          <w:color w:val="auto"/>
          <w:lang w:val="en-US" w:eastAsia="zh-CN"/>
        </w:rPr>
        <w:fldChar w:fldCharType="separate"/>
      </w:r>
      <w:r>
        <w:rPr>
          <w:rFonts w:hint="default"/>
          <w:color w:val="auto"/>
          <w:lang w:val="en-US" w:eastAsia="zh-CN"/>
        </w:rPr>
        <w:t>移动医疗器械注册技术审查指导原则</w:t>
      </w:r>
      <w:r>
        <w:rPr>
          <w:rFonts w:hint="eastAsia"/>
          <w:color w:val="auto"/>
          <w:lang w:val="en-US" w:eastAsia="zh-CN"/>
        </w:rPr>
        <w:t>》</w:t>
      </w:r>
      <w:r>
        <w:rPr>
          <w:rFonts w:hint="default"/>
          <w:color w:val="auto"/>
          <w:lang w:val="en-US" w:eastAsia="zh-CN"/>
        </w:rPr>
        <w:t>（2017年第222号）</w:t>
      </w:r>
      <w:r>
        <w:rPr>
          <w:rFonts w:hint="default"/>
          <w:color w:val="auto"/>
          <w:lang w:val="en-US" w:eastAsia="zh-CN"/>
        </w:rPr>
        <w:fldChar w:fldCharType="end"/>
      </w:r>
    </w:p>
    <w:p>
      <w:pPr>
        <w:keepNext w:val="0"/>
        <w:keepLines w:val="0"/>
        <w:pageBreakBefore w:val="0"/>
        <w:widowControl w:val="0"/>
        <w:numPr>
          <w:ilvl w:val="0"/>
          <w:numId w:val="20"/>
        </w:numPr>
        <w:kinsoku/>
        <w:wordWrap/>
        <w:overflowPunct/>
        <w:topLinePunct w:val="0"/>
        <w:autoSpaceDE/>
        <w:autoSpaceDN/>
        <w:bidi w:val="0"/>
        <w:adjustRightInd/>
        <w:snapToGrid/>
        <w:spacing w:line="360" w:lineRule="auto"/>
        <w:ind w:left="0" w:leftChars="0" w:firstLine="403" w:firstLineChars="0"/>
        <w:textAlignment w:val="auto"/>
        <w:rPr>
          <w:rFonts w:hint="default"/>
          <w:color w:val="auto"/>
          <w:lang w:val="en-US" w:eastAsia="zh-CN"/>
        </w:rPr>
      </w:pPr>
      <w:r>
        <w:rPr>
          <w:rFonts w:hint="eastAsia"/>
          <w:color w:val="auto"/>
          <w:lang w:val="en-US" w:eastAsia="zh-CN"/>
        </w:rPr>
        <w:t>《</w:t>
      </w:r>
      <w:r>
        <w:rPr>
          <w:rFonts w:hint="default"/>
          <w:color w:val="auto"/>
          <w:lang w:val="en-US" w:eastAsia="zh-CN"/>
        </w:rPr>
        <w:t>医疗器械人因设计技术审查指导原则（征求意见稿）</w:t>
      </w:r>
      <w:r>
        <w:rPr>
          <w:rFonts w:hint="eastAsia"/>
          <w:color w:val="auto"/>
          <w:lang w:val="en-US" w:eastAsia="zh-CN"/>
        </w:rPr>
        <w:t>》（2020.5.17）</w:t>
      </w:r>
    </w:p>
    <w:p>
      <w:pPr>
        <w:widowControl w:val="0"/>
        <w:numPr>
          <w:ilvl w:val="0"/>
          <w:numId w:val="0"/>
        </w:numPr>
        <w:jc w:val="both"/>
        <w:rPr>
          <w:rFonts w:hint="default"/>
          <w:color w:val="auto"/>
          <w:lang w:val="en-US" w:eastAsia="zh-CN"/>
        </w:rPr>
      </w:pPr>
    </w:p>
    <w:p>
      <w:pPr>
        <w:numPr>
          <w:ilvl w:val="0"/>
          <w:numId w:val="18"/>
        </w:numPr>
        <w:tabs>
          <w:tab w:val="left" w:pos="3360"/>
        </w:tabs>
        <w:ind w:left="0" w:leftChars="0" w:firstLine="0" w:firstLineChars="0"/>
        <w:jc w:val="center"/>
        <w:outlineLvl w:val="2"/>
        <w:rPr>
          <w:rFonts w:hint="eastAsia"/>
          <w:color w:val="auto"/>
          <w:lang w:val="en-US" w:eastAsia="zh-CN"/>
        </w:rPr>
      </w:pPr>
      <w:r>
        <w:rPr>
          <w:rFonts w:hint="eastAsia"/>
          <w:color w:val="auto"/>
          <w:lang w:val="en-US" w:eastAsia="zh-CN"/>
        </w:rPr>
        <w:t>法规文件</w:t>
      </w:r>
    </w:p>
    <w:p>
      <w:pPr>
        <w:widowControl w:val="0"/>
        <w:numPr>
          <w:ilvl w:val="0"/>
          <w:numId w:val="21"/>
        </w:numPr>
        <w:ind w:left="0" w:leftChars="0" w:firstLine="0" w:firstLineChars="0"/>
        <w:jc w:val="both"/>
        <w:rPr>
          <w:rFonts w:hint="default"/>
          <w:color w:val="auto"/>
          <w:lang w:val="en-US" w:eastAsia="zh-CN"/>
        </w:rPr>
      </w:pPr>
      <w:r>
        <w:rPr>
          <w:rFonts w:hint="eastAsia"/>
          <w:color w:val="auto"/>
          <w:lang w:val="en-US" w:eastAsia="zh-CN"/>
        </w:rPr>
        <w:t>掌握</w:t>
      </w:r>
    </w:p>
    <w:p>
      <w:pPr>
        <w:keepNext w:val="0"/>
        <w:keepLines w:val="0"/>
        <w:pageBreakBefore w:val="0"/>
        <w:widowControl w:val="0"/>
        <w:numPr>
          <w:ilvl w:val="0"/>
          <w:numId w:val="22"/>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default"/>
          <w:color w:val="auto"/>
          <w:lang w:val="en-US" w:eastAsia="zh-CN"/>
        </w:rPr>
        <w:t>《医疗器械监督管理条例》</w:t>
      </w:r>
      <w:r>
        <w:rPr>
          <w:rFonts w:hint="eastAsia"/>
          <w:color w:val="auto"/>
          <w:lang w:val="en-US" w:eastAsia="zh-CN"/>
        </w:rPr>
        <w:t>（</w:t>
      </w:r>
      <w:r>
        <w:rPr>
          <w:rFonts w:hint="default"/>
          <w:color w:val="auto"/>
          <w:lang w:val="en-US" w:eastAsia="zh-CN"/>
        </w:rPr>
        <w:t>国务院令第739号</w:t>
      </w:r>
      <w:r>
        <w:rPr>
          <w:rFonts w:hint="eastAsia"/>
          <w:color w:val="auto"/>
          <w:lang w:val="en-US" w:eastAsia="zh-CN"/>
        </w:rPr>
        <w:t>）</w:t>
      </w:r>
    </w:p>
    <w:p>
      <w:pPr>
        <w:keepNext w:val="0"/>
        <w:keepLines w:val="0"/>
        <w:pageBreakBefore w:val="0"/>
        <w:widowControl w:val="0"/>
        <w:numPr>
          <w:ilvl w:val="0"/>
          <w:numId w:val="22"/>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default"/>
          <w:color w:val="auto"/>
          <w:lang w:val="en-US" w:eastAsia="zh-CN"/>
        </w:rPr>
        <w:t>《医疗器械生产监督管理办法》（总局令第</w:t>
      </w:r>
      <w:r>
        <w:rPr>
          <w:rFonts w:hint="eastAsia"/>
          <w:color w:val="auto"/>
          <w:lang w:val="en-US" w:eastAsia="zh-CN"/>
        </w:rPr>
        <w:t>53</w:t>
      </w:r>
      <w:r>
        <w:rPr>
          <w:rFonts w:hint="default"/>
          <w:color w:val="auto"/>
          <w:lang w:val="en-US" w:eastAsia="zh-CN"/>
        </w:rPr>
        <w:t>号）</w:t>
      </w:r>
    </w:p>
    <w:p>
      <w:pPr>
        <w:keepNext w:val="0"/>
        <w:keepLines w:val="0"/>
        <w:pageBreakBefore w:val="0"/>
        <w:widowControl w:val="0"/>
        <w:numPr>
          <w:ilvl w:val="0"/>
          <w:numId w:val="22"/>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default"/>
          <w:color w:val="auto"/>
          <w:lang w:val="en-US" w:eastAsia="zh-CN"/>
        </w:rPr>
        <w:t>《医疗器械生产质量管理规范》（2014年第64号）</w:t>
      </w:r>
    </w:p>
    <w:p>
      <w:pPr>
        <w:keepNext w:val="0"/>
        <w:keepLines w:val="0"/>
        <w:pageBreakBefore w:val="0"/>
        <w:widowControl w:val="0"/>
        <w:numPr>
          <w:ilvl w:val="0"/>
          <w:numId w:val="22"/>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default"/>
          <w:color w:val="auto"/>
          <w:lang w:val="en-US" w:eastAsia="zh-CN"/>
        </w:rPr>
        <w:t>《医疗器械生产质量管理规范附录独立软件》（2019年第43号）</w:t>
      </w:r>
    </w:p>
    <w:p>
      <w:pPr>
        <w:keepNext w:val="0"/>
        <w:keepLines w:val="0"/>
        <w:pageBreakBefore w:val="0"/>
        <w:widowControl w:val="0"/>
        <w:numPr>
          <w:ilvl w:val="0"/>
          <w:numId w:val="22"/>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eastAsia"/>
          <w:color w:val="auto"/>
          <w:lang w:val="en-US" w:eastAsia="zh-CN"/>
        </w:rPr>
        <w:t>《医疗器械说明书和标签管理规定》（总局令第6号）</w:t>
      </w:r>
    </w:p>
    <w:p>
      <w:pPr>
        <w:widowControl w:val="0"/>
        <w:numPr>
          <w:ilvl w:val="0"/>
          <w:numId w:val="21"/>
        </w:numPr>
        <w:ind w:left="0" w:leftChars="0" w:firstLine="0" w:firstLineChars="0"/>
        <w:jc w:val="both"/>
        <w:rPr>
          <w:rFonts w:hint="default"/>
          <w:color w:val="auto"/>
          <w:lang w:val="en-US" w:eastAsia="zh-CN"/>
        </w:rPr>
      </w:pPr>
      <w:r>
        <w:rPr>
          <w:rFonts w:hint="eastAsia"/>
          <w:color w:val="auto"/>
          <w:lang w:val="en-US" w:eastAsia="zh-CN"/>
        </w:rPr>
        <w:t>熟悉</w:t>
      </w:r>
    </w:p>
    <w:p>
      <w:pPr>
        <w:keepNext w:val="0"/>
        <w:keepLines w:val="0"/>
        <w:pageBreakBefore w:val="0"/>
        <w:widowControl w:val="0"/>
        <w:numPr>
          <w:ilvl w:val="0"/>
          <w:numId w:val="22"/>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default"/>
          <w:color w:val="auto"/>
          <w:lang w:val="en-US" w:eastAsia="zh-CN"/>
        </w:rPr>
        <w:t>《医疗器械唯一标识系统规则的公告》（2019年 第66号）</w:t>
      </w:r>
    </w:p>
    <w:p>
      <w:pPr>
        <w:keepNext w:val="0"/>
        <w:keepLines w:val="0"/>
        <w:pageBreakBefore w:val="0"/>
        <w:widowControl w:val="0"/>
        <w:numPr>
          <w:ilvl w:val="0"/>
          <w:numId w:val="22"/>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eastAsia"/>
          <w:color w:val="auto"/>
          <w:lang w:val="en-US" w:eastAsia="zh-CN"/>
        </w:rPr>
        <w:t>《</w:t>
      </w:r>
      <w:r>
        <w:rPr>
          <w:rFonts w:hint="default"/>
          <w:color w:val="auto"/>
          <w:lang w:val="en-US" w:eastAsia="zh-CN"/>
        </w:rPr>
        <w:t>医疗器械注册自检管理规定</w:t>
      </w:r>
      <w:r>
        <w:rPr>
          <w:rFonts w:hint="eastAsia"/>
          <w:color w:val="auto"/>
          <w:lang w:val="en-US" w:eastAsia="zh-CN"/>
        </w:rPr>
        <w:t>》</w:t>
      </w:r>
      <w:r>
        <w:rPr>
          <w:rFonts w:hint="default"/>
          <w:color w:val="auto"/>
          <w:lang w:val="en-US" w:eastAsia="zh-CN"/>
        </w:rPr>
        <w:t>（2021年局第126号）</w:t>
      </w:r>
    </w:p>
    <w:p>
      <w:pPr>
        <w:numPr>
          <w:ilvl w:val="0"/>
          <w:numId w:val="18"/>
        </w:numPr>
        <w:tabs>
          <w:tab w:val="left" w:pos="3360"/>
        </w:tabs>
        <w:ind w:left="0" w:leftChars="0" w:firstLine="0" w:firstLineChars="0"/>
        <w:jc w:val="center"/>
        <w:outlineLvl w:val="2"/>
        <w:rPr>
          <w:rFonts w:hint="eastAsia"/>
          <w:color w:val="auto"/>
          <w:lang w:val="en-US" w:eastAsia="zh-CN"/>
        </w:rPr>
      </w:pPr>
      <w:r>
        <w:rPr>
          <w:rFonts w:hint="eastAsia"/>
          <w:color w:val="auto"/>
          <w:lang w:val="en-US" w:eastAsia="zh-CN"/>
        </w:rPr>
        <w:t>标准</w:t>
      </w:r>
    </w:p>
    <w:p>
      <w:pPr>
        <w:widowControl w:val="0"/>
        <w:numPr>
          <w:ilvl w:val="0"/>
          <w:numId w:val="23"/>
        </w:numPr>
        <w:ind w:left="0" w:leftChars="0" w:firstLine="0" w:firstLineChars="0"/>
        <w:jc w:val="both"/>
        <w:rPr>
          <w:rFonts w:hint="eastAsia"/>
          <w:color w:val="auto"/>
          <w:lang w:val="en-US" w:eastAsia="zh-CN"/>
        </w:rPr>
      </w:pPr>
      <w:r>
        <w:rPr>
          <w:rFonts w:hint="eastAsia"/>
          <w:color w:val="auto"/>
          <w:lang w:val="en-US" w:eastAsia="zh-CN"/>
        </w:rPr>
        <w:t>掌握</w:t>
      </w:r>
    </w:p>
    <w:p>
      <w:pPr>
        <w:keepNext w:val="0"/>
        <w:keepLines w:val="0"/>
        <w:pageBreakBefore w:val="0"/>
        <w:widowControl w:val="0"/>
        <w:numPr>
          <w:ilvl w:val="0"/>
          <w:numId w:val="24"/>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GB 7247.1-2012 《激光产品的安全 第1部分设备分类、要求》</w:t>
      </w:r>
    </w:p>
    <w:p>
      <w:pPr>
        <w:keepNext w:val="0"/>
        <w:keepLines w:val="0"/>
        <w:pageBreakBefore w:val="0"/>
        <w:widowControl w:val="0"/>
        <w:numPr>
          <w:ilvl w:val="0"/>
          <w:numId w:val="24"/>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 xml:space="preserve">YY/T 0664-2020 </w:t>
      </w:r>
      <w:r>
        <w:rPr>
          <w:rFonts w:hint="default"/>
          <w:color w:val="auto"/>
          <w:lang w:val="en-US" w:eastAsia="zh-CN"/>
        </w:rPr>
        <w:t>《</w:t>
      </w:r>
      <w:r>
        <w:rPr>
          <w:rFonts w:hint="eastAsia"/>
          <w:color w:val="auto"/>
          <w:lang w:val="en-US" w:eastAsia="zh-CN"/>
        </w:rPr>
        <w:t>医疗器械软件 软件生存周期过程</w:t>
      </w:r>
      <w:r>
        <w:rPr>
          <w:rFonts w:hint="default"/>
          <w:color w:val="auto"/>
          <w:lang w:val="en-US" w:eastAsia="zh-CN"/>
        </w:rPr>
        <w:t>》</w:t>
      </w:r>
    </w:p>
    <w:p>
      <w:pPr>
        <w:keepNext w:val="0"/>
        <w:keepLines w:val="0"/>
        <w:pageBreakBefore w:val="0"/>
        <w:widowControl w:val="0"/>
        <w:numPr>
          <w:ilvl w:val="0"/>
          <w:numId w:val="24"/>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 xml:space="preserve">GB / T 25000.51-2016 </w:t>
      </w:r>
      <w:r>
        <w:rPr>
          <w:rFonts w:hint="default"/>
          <w:color w:val="auto"/>
          <w:lang w:val="en-US" w:eastAsia="zh-CN"/>
        </w:rPr>
        <w:t>《</w:t>
      </w:r>
      <w:r>
        <w:rPr>
          <w:rFonts w:hint="eastAsia"/>
          <w:color w:val="auto"/>
          <w:lang w:val="en-US" w:eastAsia="zh-CN"/>
        </w:rPr>
        <w:t>系统与软件工程 系统与软件质量要求和评价( SQuaRE )第 51 部分: 就绪可用软件产品( RUSP )的质量要求和测试细则》</w:t>
      </w:r>
    </w:p>
    <w:p>
      <w:pPr>
        <w:keepNext w:val="0"/>
        <w:keepLines w:val="0"/>
        <w:pageBreakBefore w:val="0"/>
        <w:widowControl w:val="0"/>
        <w:numPr>
          <w:ilvl w:val="0"/>
          <w:numId w:val="24"/>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 xml:space="preserve">YY/ T 1406.1-2016 </w:t>
      </w:r>
      <w:r>
        <w:rPr>
          <w:rFonts w:hint="default"/>
          <w:color w:val="auto"/>
          <w:lang w:val="en-US" w:eastAsia="zh-CN"/>
        </w:rPr>
        <w:t>《</w:t>
      </w:r>
      <w:r>
        <w:rPr>
          <w:rFonts w:hint="eastAsia"/>
          <w:color w:val="auto"/>
          <w:lang w:val="en-US" w:eastAsia="zh-CN"/>
        </w:rPr>
        <w:t>医疗器械软件 第1部分YY/ T0316应用于医疗器械软件的指南》</w:t>
      </w:r>
    </w:p>
    <w:p>
      <w:pPr>
        <w:keepNext w:val="0"/>
        <w:keepLines w:val="0"/>
        <w:pageBreakBefore w:val="0"/>
        <w:widowControl w:val="0"/>
        <w:numPr>
          <w:ilvl w:val="0"/>
          <w:numId w:val="24"/>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 xml:space="preserve">YY/T 0287-2017 </w:t>
      </w:r>
      <w:r>
        <w:rPr>
          <w:rFonts w:hint="default"/>
          <w:color w:val="auto"/>
          <w:lang w:val="en-US" w:eastAsia="zh-CN"/>
        </w:rPr>
        <w:t>《</w:t>
      </w:r>
      <w:r>
        <w:rPr>
          <w:rFonts w:hint="eastAsia"/>
          <w:color w:val="auto"/>
          <w:lang w:val="en-US" w:eastAsia="zh-CN"/>
        </w:rPr>
        <w:t>医疗器械质量管理体系用于法规的要求》</w:t>
      </w:r>
    </w:p>
    <w:p>
      <w:pPr>
        <w:keepNext w:val="0"/>
        <w:keepLines w:val="0"/>
        <w:pageBreakBefore w:val="0"/>
        <w:widowControl w:val="0"/>
        <w:numPr>
          <w:ilvl w:val="0"/>
          <w:numId w:val="24"/>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YY/ T 0316-2016 《医疗器械 风险管理对医疗器械的应用》</w:t>
      </w:r>
    </w:p>
    <w:p>
      <w:pPr>
        <w:keepNext w:val="0"/>
        <w:keepLines w:val="0"/>
        <w:pageBreakBefore w:val="0"/>
        <w:widowControl w:val="0"/>
        <w:numPr>
          <w:ilvl w:val="0"/>
          <w:numId w:val="24"/>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GB 9706.1-2007 《医用电气设备 第1部分：安全通用要求》</w:t>
      </w:r>
    </w:p>
    <w:p>
      <w:pPr>
        <w:keepNext w:val="0"/>
        <w:keepLines w:val="0"/>
        <w:pageBreakBefore w:val="0"/>
        <w:widowControl w:val="0"/>
        <w:numPr>
          <w:ilvl w:val="0"/>
          <w:numId w:val="24"/>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GB/T 14710-2009 《医用电器环境要求及试验方法》</w:t>
      </w:r>
    </w:p>
    <w:p>
      <w:pPr>
        <w:keepNext w:val="0"/>
        <w:keepLines w:val="0"/>
        <w:pageBreakBefore w:val="0"/>
        <w:widowControl w:val="0"/>
        <w:numPr>
          <w:ilvl w:val="0"/>
          <w:numId w:val="24"/>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YY 0505-2012 《医用电气设备 第1-2部分 安全通用要求并列标准 电磁兼容 要求和试验》</w:t>
      </w:r>
    </w:p>
    <w:p>
      <w:pPr>
        <w:keepNext w:val="0"/>
        <w:keepLines w:val="0"/>
        <w:pageBreakBefore w:val="0"/>
        <w:widowControl w:val="0"/>
        <w:numPr>
          <w:ilvl w:val="0"/>
          <w:numId w:val="24"/>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YY 1057-2016  《医用脚踏开关通用技术条件》</w:t>
      </w:r>
    </w:p>
    <w:p>
      <w:pPr>
        <w:keepNext w:val="0"/>
        <w:keepLines w:val="0"/>
        <w:pageBreakBefore w:val="0"/>
        <w:widowControl w:val="0"/>
        <w:numPr>
          <w:ilvl w:val="0"/>
          <w:numId w:val="24"/>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YY/T 1712-2021 《采用机器人技术的辅助手术设备和辅助手术系统》（2022.10.1实施）</w:t>
      </w:r>
    </w:p>
    <w:p>
      <w:pPr>
        <w:keepNext w:val="0"/>
        <w:keepLines w:val="0"/>
        <w:pageBreakBefore w:val="0"/>
        <w:widowControl w:val="0"/>
        <w:numPr>
          <w:ilvl w:val="0"/>
          <w:numId w:val="24"/>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GB 9706.1-2020 《医用电气设备第1部分：基本安全和基本性能的通用要求》（2023.5.1实施）</w:t>
      </w:r>
    </w:p>
    <w:p>
      <w:pPr>
        <w:keepNext w:val="0"/>
        <w:keepLines w:val="0"/>
        <w:pageBreakBefore w:val="0"/>
        <w:widowControl w:val="0"/>
        <w:numPr>
          <w:ilvl w:val="0"/>
          <w:numId w:val="24"/>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YY 9706.102-2021 《医用电气设备 第1-2部分：基本安全和基本性能的通用要求 并列标准：电磁兼容 要求和试验》的要求（2023.5.1实施）</w:t>
      </w:r>
    </w:p>
    <w:p>
      <w:pPr>
        <w:widowControl w:val="0"/>
        <w:numPr>
          <w:ilvl w:val="0"/>
          <w:numId w:val="23"/>
        </w:numPr>
        <w:ind w:left="0" w:leftChars="0" w:firstLine="0" w:firstLineChars="0"/>
        <w:jc w:val="both"/>
        <w:rPr>
          <w:rFonts w:hint="eastAsia"/>
          <w:color w:val="auto"/>
          <w:lang w:val="en-US" w:eastAsia="zh-CN"/>
        </w:rPr>
      </w:pPr>
      <w:r>
        <w:rPr>
          <w:rFonts w:hint="eastAsia"/>
          <w:color w:val="auto"/>
          <w:lang w:val="en-US" w:eastAsia="zh-CN"/>
        </w:rPr>
        <w:t>熟悉</w:t>
      </w:r>
    </w:p>
    <w:p>
      <w:pPr>
        <w:keepNext w:val="0"/>
        <w:keepLines w:val="0"/>
        <w:pageBreakBefore w:val="0"/>
        <w:widowControl w:val="0"/>
        <w:numPr>
          <w:ilvl w:val="0"/>
          <w:numId w:val="24"/>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YY/T 1474-2016 《医疗器械可用性工程对医疗器械的应用》</w:t>
      </w:r>
    </w:p>
    <w:p>
      <w:pPr>
        <w:keepNext w:val="0"/>
        <w:keepLines w:val="0"/>
        <w:pageBreakBefore w:val="0"/>
        <w:widowControl w:val="0"/>
        <w:numPr>
          <w:ilvl w:val="0"/>
          <w:numId w:val="24"/>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default"/>
          <w:color w:val="auto"/>
          <w:lang w:val="en-US" w:eastAsia="zh-CN"/>
        </w:rPr>
        <w:t>YY</w:t>
      </w:r>
      <w:r>
        <w:rPr>
          <w:rFonts w:hint="eastAsia"/>
          <w:color w:val="auto"/>
          <w:lang w:val="en-US" w:eastAsia="zh-CN"/>
        </w:rPr>
        <w:t>/</w:t>
      </w:r>
      <w:r>
        <w:rPr>
          <w:rFonts w:hint="default"/>
          <w:color w:val="auto"/>
          <w:lang w:val="en-US" w:eastAsia="zh-CN"/>
        </w:rPr>
        <w:t>T 9706.106-2021</w:t>
      </w:r>
      <w:r>
        <w:rPr>
          <w:rFonts w:hint="eastAsia"/>
          <w:color w:val="auto"/>
          <w:lang w:val="en-US" w:eastAsia="zh-CN"/>
        </w:rPr>
        <w:t>《</w:t>
      </w:r>
      <w:r>
        <w:rPr>
          <w:rFonts w:hint="default"/>
          <w:color w:val="auto"/>
          <w:lang w:val="en-US" w:eastAsia="zh-CN"/>
        </w:rPr>
        <w:t>医用电气设备 第1-6部分：基本安全和基本性能的通用要求 并列标准：可用性</w:t>
      </w:r>
      <w:r>
        <w:rPr>
          <w:rFonts w:hint="eastAsia"/>
          <w:color w:val="auto"/>
          <w:lang w:val="en-US" w:eastAsia="zh-CN"/>
        </w:rPr>
        <w:t>》</w:t>
      </w:r>
    </w:p>
    <w:p>
      <w:pPr>
        <w:keepNext w:val="0"/>
        <w:keepLines w:val="0"/>
        <w:pageBreakBefore w:val="0"/>
        <w:widowControl w:val="0"/>
        <w:numPr>
          <w:ilvl w:val="0"/>
          <w:numId w:val="24"/>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default"/>
          <w:color w:val="auto"/>
          <w:lang w:val="en-US" w:eastAsia="zh-CN"/>
        </w:rPr>
        <w:t>YY</w:t>
      </w:r>
      <w:r>
        <w:rPr>
          <w:rFonts w:hint="eastAsia"/>
          <w:color w:val="auto"/>
          <w:lang w:val="en-US" w:eastAsia="zh-CN"/>
        </w:rPr>
        <w:t>/</w:t>
      </w:r>
      <w:r>
        <w:rPr>
          <w:rFonts w:hint="default"/>
          <w:color w:val="auto"/>
          <w:lang w:val="en-US" w:eastAsia="zh-CN"/>
        </w:rPr>
        <w:t xml:space="preserve"> T 1686-2020 </w:t>
      </w:r>
      <w:r>
        <w:rPr>
          <w:rFonts w:hint="eastAsia"/>
          <w:color w:val="auto"/>
          <w:lang w:val="en-US" w:eastAsia="zh-CN"/>
        </w:rPr>
        <w:t>《</w:t>
      </w:r>
      <w:r>
        <w:rPr>
          <w:rFonts w:hint="default"/>
          <w:color w:val="auto"/>
          <w:lang w:val="en-US" w:eastAsia="zh-CN"/>
        </w:rPr>
        <w:t>采用机器人技术的医用电气设备 分类</w:t>
      </w:r>
      <w:r>
        <w:rPr>
          <w:rFonts w:hint="eastAsia"/>
          <w:color w:val="auto"/>
          <w:lang w:val="en-US" w:eastAsia="zh-CN"/>
        </w:rPr>
        <w:t>》</w:t>
      </w:r>
    </w:p>
    <w:p>
      <w:pPr>
        <w:keepNext w:val="0"/>
        <w:keepLines w:val="0"/>
        <w:pageBreakBefore w:val="0"/>
        <w:widowControl w:val="0"/>
        <w:numPr>
          <w:ilvl w:val="0"/>
          <w:numId w:val="24"/>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YY/T 1630—2018 《医疗器械唯一标识基本要求》</w:t>
      </w:r>
    </w:p>
    <w:p>
      <w:pPr>
        <w:widowControl w:val="0"/>
        <w:numPr>
          <w:ilvl w:val="0"/>
          <w:numId w:val="23"/>
        </w:numPr>
        <w:ind w:left="0" w:leftChars="0" w:firstLine="0" w:firstLineChars="0"/>
        <w:jc w:val="both"/>
        <w:rPr>
          <w:rFonts w:hint="eastAsia"/>
          <w:color w:val="auto"/>
          <w:lang w:val="en-US" w:eastAsia="zh-CN"/>
        </w:rPr>
      </w:pPr>
      <w:r>
        <w:rPr>
          <w:rFonts w:hint="eastAsia"/>
          <w:color w:val="auto"/>
          <w:lang w:val="en-US" w:eastAsia="zh-CN"/>
        </w:rPr>
        <w:t>了解</w:t>
      </w:r>
    </w:p>
    <w:p>
      <w:pPr>
        <w:keepNext w:val="0"/>
        <w:keepLines w:val="0"/>
        <w:pageBreakBefore w:val="0"/>
        <w:widowControl w:val="0"/>
        <w:numPr>
          <w:ilvl w:val="0"/>
          <w:numId w:val="24"/>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GB/ T 16886.1-2022 《医疗器械生物学评价第1部分：风险管理过程中的评价与试验》（2023.5.1实施）</w:t>
      </w:r>
    </w:p>
    <w:p>
      <w:pPr>
        <w:keepNext w:val="0"/>
        <w:keepLines w:val="0"/>
        <w:pageBreakBefore w:val="0"/>
        <w:widowControl w:val="0"/>
        <w:numPr>
          <w:ilvl w:val="0"/>
          <w:numId w:val="24"/>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GB/ T 16886.1-2011 《医疗器械生物学评价 第1部分：风险管理过程中的评价与试验》</w:t>
      </w:r>
    </w:p>
    <w:p>
      <w:pPr>
        <w:keepNext w:val="0"/>
        <w:keepLines w:val="0"/>
        <w:pageBreakBefore w:val="0"/>
        <w:widowControl w:val="0"/>
        <w:numPr>
          <w:ilvl w:val="0"/>
          <w:numId w:val="24"/>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GB/ T 16886.5-2017 《医疗器械生物学评价 第5部分：体外细胞毒性试验》</w:t>
      </w:r>
    </w:p>
    <w:p>
      <w:pPr>
        <w:keepNext w:val="0"/>
        <w:keepLines w:val="0"/>
        <w:pageBreakBefore w:val="0"/>
        <w:widowControl w:val="0"/>
        <w:numPr>
          <w:ilvl w:val="0"/>
          <w:numId w:val="24"/>
        </w:numPr>
        <w:kinsoku/>
        <w:wordWrap/>
        <w:overflowPunct/>
        <w:topLinePunct w:val="0"/>
        <w:autoSpaceDE/>
        <w:autoSpaceDN/>
        <w:bidi w:val="0"/>
        <w:adjustRightInd/>
        <w:snapToGrid/>
        <w:spacing w:line="360" w:lineRule="auto"/>
        <w:ind w:left="0" w:leftChars="0" w:firstLine="403" w:firstLineChars="0"/>
        <w:textAlignment w:val="auto"/>
        <w:rPr>
          <w:rFonts w:hint="default"/>
          <w:color w:val="auto"/>
          <w:lang w:val="en-US" w:eastAsia="zh-CN"/>
        </w:rPr>
      </w:pPr>
      <w:r>
        <w:rPr>
          <w:rFonts w:hint="eastAsia"/>
          <w:color w:val="auto"/>
          <w:lang w:val="en-US" w:eastAsia="zh-CN"/>
        </w:rPr>
        <w:t>GB/ T 16886.10-2017 《医疗器械生物学评价第10部分：刺激与皮肤致敏试验》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color w:val="auto"/>
          <w:lang w:val="en-US" w:eastAsia="zh-CN"/>
        </w:rPr>
      </w:pPr>
    </w:p>
    <w:p>
      <w:pPr>
        <w:widowControl w:val="0"/>
        <w:numPr>
          <w:ilvl w:val="0"/>
          <w:numId w:val="0"/>
        </w:numPr>
        <w:jc w:val="both"/>
        <w:rPr>
          <w:rFonts w:hint="default"/>
          <w:lang w:val="en-US" w:eastAsia="zh-CN"/>
        </w:rPr>
      </w:pPr>
    </w:p>
    <w:sectPr>
      <w:headerReference r:id="rId3" w:type="default"/>
      <w:footerReference r:id="rId4" w:type="default"/>
      <w:pgSz w:w="16838" w:h="11906" w:orient="landscape"/>
      <w:pgMar w:top="1134" w:right="567" w:bottom="850" w:left="567" w:header="567" w:footer="850" w:gutter="0"/>
      <w:pgNumType w:fmt="decimal"/>
      <w:cols w:space="0" w:num="1"/>
      <w:rtlGutter w:val="0"/>
      <w:docGrid w:type="lines" w:linePitch="31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TVs2AVAgAAEwQAAA4AAABkcnMvZTJvRG9jLnhtbK1TTY7TMBTeI3EH&#10;y3uatIiZqm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NTVs2AVAgAAEwQAAA4AAAAAAAAA&#10;AQAgAAAAHwEAAGRycy9lMm9Eb2MueG1sUEsFBgAAAAAGAAYAWQEAAKYFA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4" w:space="1"/>
      </w:pBdr>
      <w:jc w:val="right"/>
      <w:rPr>
        <w:rFonts w:hint="eastAsia" w:ascii="宋体" w:hAnsi="宋体" w:eastAsia="宋体" w:cs="宋体"/>
      </w:rPr>
    </w:pPr>
    <w:r>
      <w:rPr>
        <w:rFonts w:hint="eastAsia" w:ascii="宋体" w:hAnsi="宋体" w:eastAsia="宋体"/>
        <w:sz w:val="18"/>
        <w:szCs w:val="18"/>
      </w:rPr>
      <w:t xml:space="preserve">  </w:t>
    </w:r>
    <w:r>
      <w:rPr>
        <w:rFonts w:hint="eastAsia" w:ascii="宋体" w:hAnsi="宋体" w:eastAsia="宋体" w:cs="宋体"/>
        <w:sz w:val="18"/>
        <w:szCs w:val="18"/>
      </w:rPr>
      <w:t xml:space="preserve">   页码：</w:t>
    </w:r>
    <w:sdt>
      <w:sdtPr>
        <w:rPr>
          <w:rFonts w:hint="eastAsia" w:ascii="宋体" w:hAnsi="宋体" w:eastAsia="宋体" w:cs="宋体"/>
          <w:sz w:val="18"/>
          <w:szCs w:val="18"/>
        </w:rPr>
        <w:id w:val="250395305"/>
        <w:docPartObj>
          <w:docPartGallery w:val="autotext"/>
        </w:docPartObj>
      </w:sdtPr>
      <w:sdtEndPr>
        <w:rPr>
          <w:rFonts w:hint="eastAsia" w:ascii="宋体" w:hAnsi="宋体" w:eastAsia="宋体" w:cs="宋体"/>
          <w:sz w:val="18"/>
          <w:szCs w:val="18"/>
        </w:rPr>
      </w:sdtEndPr>
      <w:sdtContent>
        <w:r>
          <w:rPr>
            <w:rFonts w:hint="eastAsia" w:ascii="宋体" w:hAnsi="宋体" w:eastAsia="宋体" w:cs="宋体"/>
            <w:sz w:val="18"/>
            <w:szCs w:val="18"/>
            <w:lang w:val="zh-CN"/>
          </w:rPr>
          <w:t xml:space="preserve"> </w:t>
        </w:r>
        <w:r>
          <w:rPr>
            <w:rFonts w:hint="eastAsia" w:ascii="宋体" w:hAnsi="宋体" w:eastAsia="宋体" w:cs="宋体"/>
            <w:sz w:val="18"/>
            <w:szCs w:val="18"/>
          </w:rPr>
          <w:fldChar w:fldCharType="begin"/>
        </w:r>
        <w:r>
          <w:rPr>
            <w:rFonts w:hint="eastAsia" w:ascii="宋体" w:hAnsi="宋体" w:eastAsia="宋体" w:cs="宋体"/>
            <w:sz w:val="18"/>
            <w:szCs w:val="18"/>
          </w:rPr>
          <w:instrText xml:space="preserve"> PAGE </w:instrText>
        </w:r>
        <w:r>
          <w:rPr>
            <w:rFonts w:hint="eastAsia" w:ascii="宋体" w:hAnsi="宋体" w:eastAsia="宋体" w:cs="宋体"/>
            <w:sz w:val="18"/>
            <w:szCs w:val="18"/>
          </w:rPr>
          <w:fldChar w:fldCharType="separate"/>
        </w:r>
        <w:r>
          <w:rPr>
            <w:rFonts w:hint="eastAsia" w:ascii="宋体" w:hAnsi="宋体" w:eastAsia="宋体" w:cs="宋体"/>
            <w:sz w:val="18"/>
            <w:szCs w:val="18"/>
          </w:rPr>
          <w:t>1</w:t>
        </w:r>
        <w:r>
          <w:rPr>
            <w:rFonts w:hint="eastAsia" w:ascii="宋体" w:hAnsi="宋体" w:eastAsia="宋体" w:cs="宋体"/>
            <w:sz w:val="18"/>
            <w:szCs w:val="18"/>
          </w:rPr>
          <w:fldChar w:fldCharType="end"/>
        </w:r>
        <w:r>
          <w:rPr>
            <w:rFonts w:hint="eastAsia" w:ascii="宋体" w:hAnsi="宋体" w:eastAsia="宋体" w:cs="宋体"/>
            <w:sz w:val="18"/>
            <w:szCs w:val="18"/>
            <w:lang w:val="zh-CN"/>
          </w:rPr>
          <w:t xml:space="preserve"> / </w:t>
        </w:r>
        <w:r>
          <w:rPr>
            <w:rFonts w:hint="eastAsia" w:ascii="宋体" w:hAnsi="宋体" w:eastAsia="宋体" w:cs="宋体"/>
            <w:sz w:val="18"/>
            <w:szCs w:val="18"/>
          </w:rPr>
          <w:fldChar w:fldCharType="begin"/>
        </w:r>
        <w:r>
          <w:rPr>
            <w:rFonts w:hint="eastAsia" w:ascii="宋体" w:hAnsi="宋体" w:eastAsia="宋体" w:cs="宋体"/>
            <w:sz w:val="18"/>
            <w:szCs w:val="18"/>
          </w:rPr>
          <w:instrText xml:space="preserve"> NUMPAGES  </w:instrText>
        </w:r>
        <w:r>
          <w:rPr>
            <w:rFonts w:hint="eastAsia" w:ascii="宋体" w:hAnsi="宋体" w:eastAsia="宋体" w:cs="宋体"/>
            <w:sz w:val="18"/>
            <w:szCs w:val="18"/>
          </w:rPr>
          <w:fldChar w:fldCharType="separate"/>
        </w:r>
        <w:r>
          <w:rPr>
            <w:rFonts w:hint="eastAsia" w:ascii="宋体" w:hAnsi="宋体" w:eastAsia="宋体" w:cs="宋体"/>
            <w:sz w:val="18"/>
            <w:szCs w:val="18"/>
          </w:rPr>
          <w:t>1</w:t>
        </w:r>
        <w:r>
          <w:rPr>
            <w:rFonts w:hint="eastAsia" w:ascii="宋体" w:hAnsi="宋体" w:eastAsia="宋体" w:cs="宋体"/>
            <w:sz w:val="18"/>
            <w:szCs w:val="18"/>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A612EC"/>
    <w:multiLevelType w:val="singleLevel"/>
    <w:tmpl w:val="90A612EC"/>
    <w:lvl w:ilvl="0" w:tentative="0">
      <w:start w:val="1"/>
      <w:numFmt w:val="decimal"/>
      <w:suff w:val="nothing"/>
      <w:lvlText w:val="%1、"/>
      <w:lvlJc w:val="left"/>
    </w:lvl>
  </w:abstractNum>
  <w:abstractNum w:abstractNumId="1">
    <w:nsid w:val="9F8656D6"/>
    <w:multiLevelType w:val="singleLevel"/>
    <w:tmpl w:val="9F8656D6"/>
    <w:lvl w:ilvl="0" w:tentative="0">
      <w:start w:val="1"/>
      <w:numFmt w:val="decimalEnclosedCircleChinese"/>
      <w:suff w:val="nothing"/>
      <w:lvlText w:val="%1　"/>
      <w:lvlJc w:val="left"/>
      <w:pPr>
        <w:ind w:left="0" w:firstLine="400"/>
      </w:pPr>
      <w:rPr>
        <w:rFonts w:hint="eastAsia"/>
      </w:rPr>
    </w:lvl>
  </w:abstractNum>
  <w:abstractNum w:abstractNumId="2">
    <w:nsid w:val="B8665357"/>
    <w:multiLevelType w:val="singleLevel"/>
    <w:tmpl w:val="B8665357"/>
    <w:lvl w:ilvl="0" w:tentative="0">
      <w:start w:val="1"/>
      <w:numFmt w:val="decimalEnclosedCircleChinese"/>
      <w:suff w:val="nothing"/>
      <w:lvlText w:val="%1　"/>
      <w:lvlJc w:val="left"/>
      <w:pPr>
        <w:ind w:left="0" w:firstLine="400"/>
      </w:pPr>
      <w:rPr>
        <w:rFonts w:hint="eastAsia"/>
      </w:rPr>
    </w:lvl>
  </w:abstractNum>
  <w:abstractNum w:abstractNumId="3">
    <w:nsid w:val="BA651CB7"/>
    <w:multiLevelType w:val="singleLevel"/>
    <w:tmpl w:val="BA651CB7"/>
    <w:lvl w:ilvl="0" w:tentative="0">
      <w:start w:val="1"/>
      <w:numFmt w:val="decimal"/>
      <w:suff w:val="nothing"/>
      <w:lvlText w:val="%1、"/>
      <w:lvlJc w:val="left"/>
      <w:pPr>
        <w:tabs>
          <w:tab w:val="left" w:pos="0"/>
        </w:tabs>
      </w:pPr>
      <w:rPr>
        <w:rFonts w:hint="default"/>
      </w:rPr>
    </w:lvl>
  </w:abstractNum>
  <w:abstractNum w:abstractNumId="4">
    <w:nsid w:val="BDF5BE7C"/>
    <w:multiLevelType w:val="singleLevel"/>
    <w:tmpl w:val="BDF5BE7C"/>
    <w:lvl w:ilvl="0" w:tentative="0">
      <w:start w:val="1"/>
      <w:numFmt w:val="decimal"/>
      <w:suff w:val="nothing"/>
      <w:lvlText w:val="%1、"/>
      <w:lvlJc w:val="left"/>
    </w:lvl>
  </w:abstractNum>
  <w:abstractNum w:abstractNumId="5">
    <w:nsid w:val="CB10CFD0"/>
    <w:multiLevelType w:val="singleLevel"/>
    <w:tmpl w:val="CB10CFD0"/>
    <w:lvl w:ilvl="0" w:tentative="0">
      <w:start w:val="1"/>
      <w:numFmt w:val="chineseCounting"/>
      <w:suff w:val="nothing"/>
      <w:lvlText w:val="%1、"/>
      <w:lvlJc w:val="left"/>
      <w:rPr>
        <w:rFonts w:hint="eastAsia"/>
      </w:rPr>
    </w:lvl>
  </w:abstractNum>
  <w:abstractNum w:abstractNumId="6">
    <w:nsid w:val="DE2E49F2"/>
    <w:multiLevelType w:val="singleLevel"/>
    <w:tmpl w:val="DE2E49F2"/>
    <w:lvl w:ilvl="0" w:tentative="0">
      <w:start w:val="1"/>
      <w:numFmt w:val="chineseCounting"/>
      <w:suff w:val="nothing"/>
      <w:lvlText w:val="（%1）"/>
      <w:lvlJc w:val="left"/>
      <w:pPr>
        <w:ind w:left="0" w:firstLine="420"/>
      </w:pPr>
      <w:rPr>
        <w:rFonts w:hint="eastAsia"/>
      </w:rPr>
    </w:lvl>
  </w:abstractNum>
  <w:abstractNum w:abstractNumId="7">
    <w:nsid w:val="E8BD7050"/>
    <w:multiLevelType w:val="singleLevel"/>
    <w:tmpl w:val="E8BD7050"/>
    <w:lvl w:ilvl="0" w:tentative="0">
      <w:start w:val="1"/>
      <w:numFmt w:val="decimal"/>
      <w:suff w:val="nothing"/>
      <w:lvlText w:val="%1、"/>
      <w:lvlJc w:val="left"/>
      <w:pPr>
        <w:tabs>
          <w:tab w:val="left" w:pos="0"/>
        </w:tabs>
      </w:pPr>
      <w:rPr>
        <w:rFonts w:hint="default"/>
      </w:rPr>
    </w:lvl>
  </w:abstractNum>
  <w:abstractNum w:abstractNumId="8">
    <w:nsid w:val="EA74A123"/>
    <w:multiLevelType w:val="singleLevel"/>
    <w:tmpl w:val="EA74A123"/>
    <w:lvl w:ilvl="0" w:tentative="0">
      <w:start w:val="1"/>
      <w:numFmt w:val="decimalEnclosedCircleChinese"/>
      <w:suff w:val="nothing"/>
      <w:lvlText w:val="%1　"/>
      <w:lvlJc w:val="left"/>
      <w:pPr>
        <w:ind w:left="0" w:firstLine="400"/>
      </w:pPr>
      <w:rPr>
        <w:rFonts w:hint="eastAsia"/>
      </w:rPr>
    </w:lvl>
  </w:abstractNum>
  <w:abstractNum w:abstractNumId="9">
    <w:nsid w:val="F0BFA560"/>
    <w:multiLevelType w:val="singleLevel"/>
    <w:tmpl w:val="F0BFA560"/>
    <w:lvl w:ilvl="0" w:tentative="0">
      <w:start w:val="1"/>
      <w:numFmt w:val="decimal"/>
      <w:suff w:val="nothing"/>
      <w:lvlText w:val="%1、"/>
      <w:lvlJc w:val="left"/>
      <w:pPr>
        <w:tabs>
          <w:tab w:val="left" w:pos="0"/>
        </w:tabs>
      </w:pPr>
      <w:rPr>
        <w:rFonts w:hint="default"/>
      </w:rPr>
    </w:lvl>
  </w:abstractNum>
  <w:abstractNum w:abstractNumId="10">
    <w:nsid w:val="0A1C43B8"/>
    <w:multiLevelType w:val="singleLevel"/>
    <w:tmpl w:val="0A1C43B8"/>
    <w:lvl w:ilvl="0" w:tentative="0">
      <w:start w:val="1"/>
      <w:numFmt w:val="decimal"/>
      <w:suff w:val="nothing"/>
      <w:lvlText w:val="%1、"/>
      <w:lvlJc w:val="left"/>
      <w:pPr>
        <w:tabs>
          <w:tab w:val="left" w:pos="0"/>
        </w:tabs>
      </w:pPr>
      <w:rPr>
        <w:rFonts w:hint="default"/>
      </w:rPr>
    </w:lvl>
  </w:abstractNum>
  <w:abstractNum w:abstractNumId="11">
    <w:nsid w:val="2B5416F3"/>
    <w:multiLevelType w:val="singleLevel"/>
    <w:tmpl w:val="2B5416F3"/>
    <w:lvl w:ilvl="0" w:tentative="0">
      <w:start w:val="1"/>
      <w:numFmt w:val="decimal"/>
      <w:suff w:val="nothing"/>
      <w:lvlText w:val="%1、"/>
      <w:lvlJc w:val="left"/>
      <w:pPr>
        <w:tabs>
          <w:tab w:val="left" w:pos="0"/>
        </w:tabs>
      </w:pPr>
      <w:rPr>
        <w:rFonts w:hint="default"/>
      </w:rPr>
    </w:lvl>
  </w:abstractNum>
  <w:abstractNum w:abstractNumId="12">
    <w:nsid w:val="2E2D0E95"/>
    <w:multiLevelType w:val="singleLevel"/>
    <w:tmpl w:val="2E2D0E95"/>
    <w:lvl w:ilvl="0" w:tentative="0">
      <w:start w:val="1"/>
      <w:numFmt w:val="decimal"/>
      <w:suff w:val="nothing"/>
      <w:lvlText w:val="%1、"/>
      <w:lvlJc w:val="left"/>
    </w:lvl>
  </w:abstractNum>
  <w:abstractNum w:abstractNumId="13">
    <w:nsid w:val="2E840CBB"/>
    <w:multiLevelType w:val="singleLevel"/>
    <w:tmpl w:val="2E840CBB"/>
    <w:lvl w:ilvl="0" w:tentative="0">
      <w:start w:val="1"/>
      <w:numFmt w:val="decimalEnclosedCircleChinese"/>
      <w:suff w:val="nothing"/>
      <w:lvlText w:val="%1　"/>
      <w:lvlJc w:val="left"/>
      <w:pPr>
        <w:ind w:left="0" w:firstLine="400"/>
      </w:pPr>
      <w:rPr>
        <w:rFonts w:hint="eastAsia"/>
      </w:rPr>
    </w:lvl>
  </w:abstractNum>
  <w:abstractNum w:abstractNumId="14">
    <w:nsid w:val="3016908B"/>
    <w:multiLevelType w:val="singleLevel"/>
    <w:tmpl w:val="3016908B"/>
    <w:lvl w:ilvl="0" w:tentative="0">
      <w:start w:val="1"/>
      <w:numFmt w:val="chineseCounting"/>
      <w:suff w:val="nothing"/>
      <w:lvlText w:val="（%1）"/>
      <w:lvlJc w:val="left"/>
      <w:pPr>
        <w:ind w:left="0" w:firstLine="420"/>
      </w:pPr>
      <w:rPr>
        <w:rFonts w:hint="eastAsia"/>
      </w:rPr>
    </w:lvl>
  </w:abstractNum>
  <w:abstractNum w:abstractNumId="15">
    <w:nsid w:val="31B1116A"/>
    <w:multiLevelType w:val="singleLevel"/>
    <w:tmpl w:val="31B1116A"/>
    <w:lvl w:ilvl="0" w:tentative="0">
      <w:start w:val="1"/>
      <w:numFmt w:val="decimal"/>
      <w:suff w:val="nothing"/>
      <w:lvlText w:val="%1、"/>
      <w:lvlJc w:val="left"/>
      <w:pPr>
        <w:tabs>
          <w:tab w:val="left" w:pos="0"/>
        </w:tabs>
      </w:pPr>
      <w:rPr>
        <w:rFonts w:hint="default"/>
      </w:rPr>
    </w:lvl>
  </w:abstractNum>
  <w:abstractNum w:abstractNumId="16">
    <w:nsid w:val="36AFD5A0"/>
    <w:multiLevelType w:val="singleLevel"/>
    <w:tmpl w:val="36AFD5A0"/>
    <w:lvl w:ilvl="0" w:tentative="0">
      <w:start w:val="1"/>
      <w:numFmt w:val="decimalEnclosedCircleChinese"/>
      <w:suff w:val="nothing"/>
      <w:lvlText w:val="%1　"/>
      <w:lvlJc w:val="left"/>
      <w:pPr>
        <w:ind w:left="0" w:firstLine="400"/>
      </w:pPr>
      <w:rPr>
        <w:rFonts w:hint="eastAsia"/>
      </w:rPr>
    </w:lvl>
  </w:abstractNum>
  <w:abstractNum w:abstractNumId="17">
    <w:nsid w:val="47C471F2"/>
    <w:multiLevelType w:val="singleLevel"/>
    <w:tmpl w:val="47C471F2"/>
    <w:lvl w:ilvl="0" w:tentative="0">
      <w:start w:val="1"/>
      <w:numFmt w:val="decimalEnclosedCircleChinese"/>
      <w:suff w:val="nothing"/>
      <w:lvlText w:val="%1　"/>
      <w:lvlJc w:val="left"/>
      <w:pPr>
        <w:ind w:left="0" w:firstLine="400"/>
      </w:pPr>
      <w:rPr>
        <w:rFonts w:hint="eastAsia"/>
      </w:rPr>
    </w:lvl>
  </w:abstractNum>
  <w:abstractNum w:abstractNumId="18">
    <w:nsid w:val="4CC8B37B"/>
    <w:multiLevelType w:val="singleLevel"/>
    <w:tmpl w:val="4CC8B37B"/>
    <w:lvl w:ilvl="0" w:tentative="0">
      <w:start w:val="1"/>
      <w:numFmt w:val="chineseCounting"/>
      <w:suff w:val="nothing"/>
      <w:lvlText w:val="（%1）"/>
      <w:lvlJc w:val="left"/>
      <w:pPr>
        <w:ind w:left="0" w:firstLine="420"/>
      </w:pPr>
      <w:rPr>
        <w:rFonts w:hint="eastAsia"/>
      </w:rPr>
    </w:lvl>
  </w:abstractNum>
  <w:abstractNum w:abstractNumId="19">
    <w:nsid w:val="4CE2ED83"/>
    <w:multiLevelType w:val="singleLevel"/>
    <w:tmpl w:val="4CE2ED83"/>
    <w:lvl w:ilvl="0" w:tentative="0">
      <w:start w:val="1"/>
      <w:numFmt w:val="bullet"/>
      <w:lvlText w:val=""/>
      <w:lvlJc w:val="left"/>
      <w:pPr>
        <w:ind w:left="420" w:hanging="420"/>
      </w:pPr>
      <w:rPr>
        <w:rFonts w:hint="default" w:ascii="Wingdings" w:hAnsi="Wingdings"/>
      </w:rPr>
    </w:lvl>
  </w:abstractNum>
  <w:abstractNum w:abstractNumId="20">
    <w:nsid w:val="4DB6B4E9"/>
    <w:multiLevelType w:val="singleLevel"/>
    <w:tmpl w:val="4DB6B4E9"/>
    <w:lvl w:ilvl="0" w:tentative="0">
      <w:start w:val="1"/>
      <w:numFmt w:val="decimalEnclosedCircleChinese"/>
      <w:suff w:val="nothing"/>
      <w:lvlText w:val="%1　"/>
      <w:lvlJc w:val="left"/>
      <w:pPr>
        <w:ind w:left="0" w:firstLine="400"/>
      </w:pPr>
      <w:rPr>
        <w:rFonts w:hint="eastAsia"/>
      </w:rPr>
    </w:lvl>
  </w:abstractNum>
  <w:abstractNum w:abstractNumId="21">
    <w:nsid w:val="5ECA9B3B"/>
    <w:multiLevelType w:val="singleLevel"/>
    <w:tmpl w:val="5ECA9B3B"/>
    <w:lvl w:ilvl="0" w:tentative="0">
      <w:start w:val="1"/>
      <w:numFmt w:val="decimalEnclosedCircleChinese"/>
      <w:suff w:val="nothing"/>
      <w:lvlText w:val="%1　"/>
      <w:lvlJc w:val="left"/>
      <w:pPr>
        <w:ind w:left="0" w:firstLine="400"/>
      </w:pPr>
      <w:rPr>
        <w:rFonts w:hint="eastAsia"/>
      </w:rPr>
    </w:lvl>
  </w:abstractNum>
  <w:abstractNum w:abstractNumId="22">
    <w:nsid w:val="61D95E6A"/>
    <w:multiLevelType w:val="singleLevel"/>
    <w:tmpl w:val="61D95E6A"/>
    <w:lvl w:ilvl="0" w:tentative="0">
      <w:start w:val="1"/>
      <w:numFmt w:val="decimal"/>
      <w:suff w:val="nothing"/>
      <w:lvlText w:val="%1、"/>
      <w:lvlJc w:val="left"/>
    </w:lvl>
  </w:abstractNum>
  <w:abstractNum w:abstractNumId="23">
    <w:nsid w:val="65DA7F6D"/>
    <w:multiLevelType w:val="singleLevel"/>
    <w:tmpl w:val="65DA7F6D"/>
    <w:lvl w:ilvl="0" w:tentative="0">
      <w:start w:val="1"/>
      <w:numFmt w:val="decimalEnclosedCircleChinese"/>
      <w:suff w:val="nothing"/>
      <w:lvlText w:val="%1　"/>
      <w:lvlJc w:val="left"/>
      <w:pPr>
        <w:ind w:left="0" w:firstLine="400"/>
      </w:pPr>
      <w:rPr>
        <w:rFonts w:hint="eastAsia"/>
      </w:rPr>
    </w:lvl>
  </w:abstractNum>
  <w:num w:numId="1">
    <w:abstractNumId w:val="5"/>
  </w:num>
  <w:num w:numId="2">
    <w:abstractNumId w:val="12"/>
  </w:num>
  <w:num w:numId="3">
    <w:abstractNumId w:val="19"/>
  </w:num>
  <w:num w:numId="4">
    <w:abstractNumId w:val="6"/>
  </w:num>
  <w:num w:numId="5">
    <w:abstractNumId w:val="4"/>
  </w:num>
  <w:num w:numId="6">
    <w:abstractNumId w:val="13"/>
  </w:num>
  <w:num w:numId="7">
    <w:abstractNumId w:val="10"/>
  </w:num>
  <w:num w:numId="8">
    <w:abstractNumId w:val="20"/>
  </w:num>
  <w:num w:numId="9">
    <w:abstractNumId w:val="3"/>
  </w:num>
  <w:num w:numId="10">
    <w:abstractNumId w:val="16"/>
  </w:num>
  <w:num w:numId="11">
    <w:abstractNumId w:val="14"/>
  </w:num>
  <w:num w:numId="12">
    <w:abstractNumId w:val="0"/>
  </w:num>
  <w:num w:numId="13">
    <w:abstractNumId w:val="23"/>
  </w:num>
  <w:num w:numId="14">
    <w:abstractNumId w:val="15"/>
  </w:num>
  <w:num w:numId="15">
    <w:abstractNumId w:val="21"/>
  </w:num>
  <w:num w:numId="16">
    <w:abstractNumId w:val="9"/>
  </w:num>
  <w:num w:numId="17">
    <w:abstractNumId w:val="8"/>
  </w:num>
  <w:num w:numId="18">
    <w:abstractNumId w:val="18"/>
  </w:num>
  <w:num w:numId="19">
    <w:abstractNumId w:val="22"/>
  </w:num>
  <w:num w:numId="20">
    <w:abstractNumId w:val="1"/>
  </w:num>
  <w:num w:numId="21">
    <w:abstractNumId w:val="11"/>
  </w:num>
  <w:num w:numId="22">
    <w:abstractNumId w:val="17"/>
  </w:num>
  <w:num w:numId="23">
    <w:abstractNumId w:val="7"/>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7"/>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RlZjgyOTI3NjJlMWQ2NDAzOTRkMzgyZjJjMDI4MWQifQ=="/>
  </w:docVars>
  <w:rsids>
    <w:rsidRoot w:val="00000000"/>
    <w:rsid w:val="034E27E3"/>
    <w:rsid w:val="04131FCE"/>
    <w:rsid w:val="043E250D"/>
    <w:rsid w:val="05910022"/>
    <w:rsid w:val="0CA66B96"/>
    <w:rsid w:val="0CC41F2E"/>
    <w:rsid w:val="101031F8"/>
    <w:rsid w:val="119D3EA8"/>
    <w:rsid w:val="128D40E6"/>
    <w:rsid w:val="192F229C"/>
    <w:rsid w:val="1B2C37FB"/>
    <w:rsid w:val="1C7B78DC"/>
    <w:rsid w:val="1CAF55D6"/>
    <w:rsid w:val="20484832"/>
    <w:rsid w:val="23311E82"/>
    <w:rsid w:val="243D5BA6"/>
    <w:rsid w:val="271F202B"/>
    <w:rsid w:val="29BF3AB4"/>
    <w:rsid w:val="2E8D2040"/>
    <w:rsid w:val="30393E95"/>
    <w:rsid w:val="33FA3F36"/>
    <w:rsid w:val="37D63426"/>
    <w:rsid w:val="38AD5420"/>
    <w:rsid w:val="3C963B0C"/>
    <w:rsid w:val="3DFB3040"/>
    <w:rsid w:val="3E176CE7"/>
    <w:rsid w:val="3F963AE3"/>
    <w:rsid w:val="40C37309"/>
    <w:rsid w:val="41205D61"/>
    <w:rsid w:val="42E50D63"/>
    <w:rsid w:val="43D07D03"/>
    <w:rsid w:val="44743CCA"/>
    <w:rsid w:val="466D6389"/>
    <w:rsid w:val="48126136"/>
    <w:rsid w:val="4ABC29D1"/>
    <w:rsid w:val="4C5A5285"/>
    <w:rsid w:val="4E535370"/>
    <w:rsid w:val="4E7A7553"/>
    <w:rsid w:val="506504B5"/>
    <w:rsid w:val="510B38E4"/>
    <w:rsid w:val="594F426F"/>
    <w:rsid w:val="5AE70D7F"/>
    <w:rsid w:val="5AE96F8D"/>
    <w:rsid w:val="5B1D0F76"/>
    <w:rsid w:val="5E062353"/>
    <w:rsid w:val="5E2529FD"/>
    <w:rsid w:val="60A47206"/>
    <w:rsid w:val="623A2D83"/>
    <w:rsid w:val="63595AE9"/>
    <w:rsid w:val="64A71491"/>
    <w:rsid w:val="64B25563"/>
    <w:rsid w:val="69363130"/>
    <w:rsid w:val="694135A8"/>
    <w:rsid w:val="6BC70F7F"/>
    <w:rsid w:val="70C67C6F"/>
    <w:rsid w:val="71221098"/>
    <w:rsid w:val="738D796F"/>
    <w:rsid w:val="73ED17C0"/>
    <w:rsid w:val="73F720C5"/>
    <w:rsid w:val="74A075B4"/>
    <w:rsid w:val="77856C91"/>
    <w:rsid w:val="77ED4FE7"/>
    <w:rsid w:val="785F41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5841</Words>
  <Characters>7926</Characters>
  <Lines>0</Lines>
  <Paragraphs>0</Paragraphs>
  <TotalTime>66</TotalTime>
  <ScaleCrop>false</ScaleCrop>
  <LinksUpToDate>false</LinksUpToDate>
  <CharactersWithSpaces>8365</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dfj</dc:creator>
  <cp:lastModifiedBy>詹</cp:lastModifiedBy>
  <dcterms:modified xsi:type="dcterms:W3CDTF">2022-06-17T08:03:55Z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y fmtid="{D5CDD505-2E9C-101B-9397-08002B2CF9AE}" pid="3" name="ICV">
    <vt:lpwstr>D7532C6C20134AC28B5C00E358FDD577</vt:lpwstr>
  </property>
</Properties>
</file>