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color w:val="A5A5A5" w:themeColor="accent3"/>
                <w:kern w:val="2"/>
                <w:sz w:val="24"/>
                <w:szCs w:val="24"/>
                <w:highlight w:val="none"/>
                <w:lang w:val="en-US" w:eastAsia="zh-CN" w:bidi="ar-SA"/>
                <w14:textFill>
                  <w14:solidFill>
                    <w14:schemeClr w14:val="accent3"/>
                  </w14:solidFill>
                </w14:textFill>
              </w:rPr>
            </w:pPr>
            <w:r>
              <w:rPr>
                <w:rFonts w:hint="eastAsia" w:ascii="黑体" w:hAnsi="黑体" w:eastAsia="黑体" w:cs="黑体"/>
                <w:b/>
                <w:color w:val="auto"/>
                <w:sz w:val="24"/>
                <w:highlight w:val="none"/>
              </w:rPr>
              <w:t>文件号：</w:t>
            </w: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color w:val="A5A5A5" w:themeColor="accent3"/>
                <w:kern w:val="2"/>
                <w:sz w:val="24"/>
                <w:szCs w:val="24"/>
                <w:highlight w:val="none"/>
                <w:u w:val="none"/>
                <w:lang w:val="en-US" w:eastAsia="zh-CN" w:bidi="ar-SA"/>
                <w14:textFill>
                  <w14:solidFill>
                    <w14:schemeClr w14:val="accent3"/>
                  </w14:solidFill>
                </w14:textFill>
              </w:rPr>
            </w:pPr>
            <w:r>
              <w:rPr>
                <w:rFonts w:hint="eastAsia" w:ascii="Calibri" w:hAnsi="Calibri" w:eastAsia="宋体" w:cs="Times New Roman"/>
                <w:color w:val="auto"/>
                <w:kern w:val="2"/>
                <w:sz w:val="24"/>
                <w:szCs w:val="24"/>
                <w:highlight w:val="none"/>
                <w:u w:val="none"/>
                <w:lang w:val="en-US" w:eastAsia="zh-CN" w:bidi="ar-SA"/>
              </w:rPr>
              <w:t>MS-002.20W006</w:t>
            </w:r>
          </w:p>
        </w:tc>
        <w:tc>
          <w:tcPr>
            <w:tcW w:w="240" w:type="dxa"/>
            <w:tcBorders>
              <w:left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sz w:val="24"/>
              </w:rPr>
            </w:pP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c>
          <w:tcPr>
            <w:tcW w:w="240" w:type="dxa"/>
            <w:tcBorders>
              <w:left w:val="nil"/>
              <w:bottom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adjustRightInd/>
              <w:snapToGrid/>
              <w:spacing w:beforeLines="-2147483648" w:after="120" w:afterLines="-2147483648"/>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adjustRightInd/>
              <w:snapToGrid/>
              <w:spacing w:before="163" w:beforeLines="50" w:after="163" w:afterLines="50" w:line="240" w:lineRule="exact"/>
              <w:jc w:val="left"/>
              <w:rPr>
                <w:rFonts w:hint="eastAsia" w:ascii="宋体" w:hAnsi="宋体" w:eastAsia="宋体" w:cs="宋体"/>
                <w:sz w:val="24"/>
              </w:rPr>
            </w:pPr>
          </w:p>
        </w:tc>
        <w:tc>
          <w:tcPr>
            <w:tcW w:w="3685" w:type="dxa"/>
            <w:gridSpan w:val="5"/>
            <w:tcBorders>
              <w:top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宋体" w:cs="宋体"/>
                <w:color w:val="A5A5A5" w:themeColor="accent3"/>
                <w:sz w:val="24"/>
                <w:lang w:val="en-US"/>
                <w14:textFill>
                  <w14:solidFill>
                    <w14:schemeClr w14:val="accent3"/>
                  </w14:solidFill>
                </w14:textFill>
              </w:rPr>
            </w:pPr>
            <w:r>
              <w:rPr>
                <w:rFonts w:hint="eastAsia" w:asciiTheme="minorEastAsia" w:hAnsiTheme="minorEastAsia" w:eastAsiaTheme="minorEastAsia" w:cstheme="minorEastAsia"/>
                <w:b/>
                <w:bCs/>
                <w:color w:val="auto"/>
                <w:sz w:val="52"/>
                <w:szCs w:val="52"/>
                <w:lang w:val="en-US" w:eastAsia="zh-CN"/>
              </w:rPr>
              <w:t>MS-002</w:t>
            </w:r>
          </w:p>
        </w:tc>
      </w:tr>
      <w:tr>
        <w:tblPrEx>
          <w:tblCellMar>
            <w:top w:w="0" w:type="dxa"/>
            <w:left w:w="108" w:type="dxa"/>
            <w:bottom w:w="0" w:type="dxa"/>
            <w:right w:w="0" w:type="dxa"/>
          </w:tblCellMar>
        </w:tblPrEx>
        <w:trPr>
          <w:trHeight w:val="780" w:hRule="atLeast"/>
          <w:jc w:val="center"/>
          <w:hidden/>
        </w:trPr>
        <w:tc>
          <w:tcPr>
            <w:tcW w:w="8414" w:type="dxa"/>
            <w:gridSpan w:val="9"/>
            <w:noWrap w:val="0"/>
            <w:vAlign w:val="center"/>
          </w:tcPr>
          <w:p>
            <w:pPr>
              <w:adjustRightInd/>
              <w:snapToGrid/>
              <w:spacing w:before="0" w:beforeLines="-2147483648" w:after="0" w:afterLines="-2147483648" w:line="240" w:lineRule="auto"/>
              <w:jc w:val="center"/>
              <w:rPr>
                <w:rFonts w:hint="default" w:ascii="宋体" w:hAnsi="宋体" w:eastAsia="宋体" w:cs="宋体"/>
                <w:color w:val="A5A5A5" w:themeColor="accent3"/>
                <w:sz w:val="28"/>
                <w:szCs w:val="28"/>
                <w:lang w:val="en-US"/>
                <w14:textFill>
                  <w14:solidFill>
                    <w14:schemeClr w14:val="accent3"/>
                  </w14:solidFill>
                </w14:textFill>
              </w:rPr>
            </w:pPr>
            <w:r>
              <w:rPr>
                <w:rFonts w:hint="eastAsia" w:asciiTheme="minorEastAsia" w:hAnsiTheme="minorEastAsia" w:eastAsiaTheme="minorEastAsia" w:cstheme="minorEastAsia"/>
                <w:b/>
                <w:bCs/>
                <w:vanish/>
                <w:color w:val="0000FF"/>
                <w:sz w:val="52"/>
                <w:szCs w:val="52"/>
                <w:lang w:val="en-US" w:eastAsia="zh-CN"/>
              </w:rPr>
              <w:t>（产品中文名称，可写可不写）</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黑体" w:cs="宋体"/>
                <w:sz w:val="44"/>
                <w:szCs w:val="44"/>
                <w:lang w:val="en-US" w:eastAsia="zh-CN"/>
              </w:rPr>
            </w:pPr>
            <w:r>
              <w:rPr>
                <w:rFonts w:hint="eastAsia" w:asciiTheme="minorEastAsia" w:hAnsiTheme="minorEastAsia" w:eastAsiaTheme="minorEastAsia" w:cstheme="minorEastAsia"/>
                <w:b/>
                <w:bCs/>
                <w:color w:val="auto"/>
                <w:sz w:val="52"/>
                <w:szCs w:val="52"/>
                <w:lang w:val="en-US" w:eastAsia="zh-CN"/>
              </w:rPr>
              <w:t>控制电路板寿命验证（高温老化）方案</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徐琦</w:t>
            </w:r>
          </w:p>
        </w:tc>
        <w:tc>
          <w:tcPr>
            <w:tcW w:w="1103"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adjustRightInd/>
              <w:snapToGrid/>
              <w:spacing w:before="163" w:beforeLines="50" w:after="163" w:afterLines="50" w:line="360" w:lineRule="auto"/>
              <w:jc w:val="center"/>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eastAsia="zh-CN"/>
              </w:rPr>
            </w:pPr>
            <w:r>
              <w:rPr>
                <w:rFonts w:hint="eastAsia" w:asciiTheme="minorEastAsia" w:hAnsiTheme="minorEastAsia" w:eastAsiaTheme="minorEastAsia" w:cstheme="minorEastAsia"/>
                <w:b w:val="0"/>
                <w:bCs w:val="0"/>
                <w:vanish/>
                <w:color w:val="0000FF"/>
                <w:sz w:val="32"/>
                <w:szCs w:val="32"/>
                <w:lang w:val="en-US" w:eastAsia="zh-CN"/>
              </w:rPr>
              <w:t>洪洁</w:t>
            </w:r>
          </w:p>
        </w:tc>
        <w:tc>
          <w:tcPr>
            <w:tcW w:w="1103"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rPr>
            </w:pPr>
            <w:r>
              <w:rPr>
                <w:rFonts w:hint="eastAsia" w:asciiTheme="minorEastAsia" w:hAnsiTheme="minorEastAsia" w:eastAsiaTheme="minorEastAsia" w:cstheme="minorEastAsia"/>
                <w:b w:val="0"/>
                <w:bCs w:val="0"/>
                <w:vanish/>
                <w:color w:val="0000FF"/>
                <w:sz w:val="32"/>
                <w:szCs w:val="32"/>
                <w:lang w:val="en-US" w:eastAsia="zh-CN"/>
              </w:rPr>
              <w:t>张巍</w:t>
            </w:r>
          </w:p>
        </w:tc>
        <w:tc>
          <w:tcPr>
            <w:tcW w:w="1103"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adjustRightInd/>
              <w:snapToGrid/>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adjustRightInd/>
              <w:snapToGrid/>
              <w:spacing w:before="0" w:beforeLines="-2147483648" w:after="0" w:afterLines="-2147483648" w:line="240" w:lineRule="auto"/>
              <w:jc w:val="center"/>
              <w:rPr>
                <w:rFonts w:hint="eastAsia" w:ascii="宋体" w:hAnsi="宋体" w:eastAsia="宋体" w:cs="宋体"/>
                <w:sz w:val="28"/>
                <w:szCs w:val="28"/>
              </w:rPr>
            </w:pPr>
          </w:p>
        </w:tc>
      </w:tr>
    </w:tbl>
    <w:p>
      <w:pPr>
        <w:adjustRightInd/>
        <w:snapToGrid/>
        <w:spacing w:beforeLines="-2147483648" w:afterLines="-2147483648"/>
        <w:jc w:val="center"/>
        <w:rPr>
          <w:rFonts w:hint="default" w:ascii="Times New Roman" w:hAnsi="Times New Roman" w:eastAsia="宋体" w:cs="Times New Roman"/>
          <w:sz w:val="28"/>
          <w:lang w:val="en-US" w:eastAsia="zh-CN"/>
        </w:rPr>
      </w:pPr>
    </w:p>
    <w:p>
      <w:pPr>
        <w:bidi w:val="0"/>
        <w:adjustRightInd/>
        <w:snapToGrid/>
        <w:spacing w:beforeLines="-2147483648" w:afterLines="-2147483648"/>
        <w:jc w:val="center"/>
        <w:rPr>
          <w:rFonts w:hint="eastAsia" w:eastAsia="宋体" w:asciiTheme="minorAscii" w:hAnsiTheme="minorAscii" w:cstheme="minorBidi"/>
          <w:b/>
          <w:bCs/>
          <w:sz w:val="28"/>
          <w:lang w:val="en-US" w:eastAsia="zh-CN"/>
        </w:rPr>
      </w:pPr>
      <w:r>
        <w:rPr>
          <w:rFonts w:hint="eastAsia" w:eastAsia="宋体" w:asciiTheme="minorAscii" w:hAnsiTheme="minorAscii" w:cstheme="minorBidi"/>
          <w:b/>
          <w:bCs/>
          <w:sz w:val="28"/>
          <w:lang w:val="en-US" w:eastAsia="zh-CN"/>
        </w:rPr>
        <w:t>文档修订履历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889"/>
        <w:gridCol w:w="389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985"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4678"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8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Times New Roman" w:eastAsia="宋体" w:cs="Times New Roman"/>
                <w:bCs/>
                <w:sz w:val="28"/>
                <w:szCs w:val="21"/>
              </w:rPr>
              <w:t>V1.0</w:t>
            </w:r>
          </w:p>
        </w:tc>
        <w:tc>
          <w:tcPr>
            <w:tcW w:w="1985"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eastAsia="宋体" w:cs="Times New Roman"/>
                <w:bCs/>
                <w:sz w:val="28"/>
                <w:szCs w:val="21"/>
                <w:lang w:val="en-US" w:eastAsia="zh-CN"/>
              </w:rPr>
              <w:t>202</w:t>
            </w:r>
            <w:r>
              <w:rPr>
                <w:rFonts w:hint="eastAsia" w:ascii="Times New Roman" w:hAnsi="Times New Roman" w:cs="Times New Roman"/>
                <w:bCs/>
                <w:sz w:val="28"/>
                <w:szCs w:val="21"/>
                <w:lang w:val="en-US" w:eastAsia="zh-CN"/>
              </w:rPr>
              <w:t>3</w:t>
            </w:r>
            <w:r>
              <w:rPr>
                <w:rFonts w:hint="eastAsia" w:ascii="Times New Roman" w:hAnsi="Times New Roman" w:eastAsia="宋体" w:cs="Times New Roman"/>
                <w:bCs/>
                <w:color w:val="auto"/>
                <w:sz w:val="28"/>
                <w:szCs w:val="21"/>
                <w:lang w:val="en-US" w:eastAsia="zh-CN"/>
              </w:rPr>
              <w:t>.</w:t>
            </w:r>
            <w:r>
              <w:rPr>
                <w:rFonts w:hint="eastAsia" w:ascii="Times New Roman" w:hAnsi="Times New Roman" w:cs="Times New Roman"/>
                <w:bCs/>
                <w:color w:val="auto"/>
                <w:sz w:val="28"/>
                <w:szCs w:val="21"/>
                <w:lang w:val="en-US" w:eastAsia="zh-CN"/>
              </w:rPr>
              <w:t>03</w:t>
            </w:r>
            <w:r>
              <w:rPr>
                <w:rFonts w:hint="eastAsia" w:ascii="Times New Roman" w:hAnsi="Times New Roman" w:eastAsia="宋体" w:cs="Times New Roman"/>
                <w:bCs/>
                <w:color w:val="auto"/>
                <w:sz w:val="28"/>
                <w:szCs w:val="21"/>
                <w:lang w:val="en-US" w:eastAsia="zh-CN"/>
              </w:rPr>
              <w:t>.</w:t>
            </w:r>
            <w:r>
              <w:rPr>
                <w:rFonts w:hint="eastAsia" w:ascii="Times New Roman" w:hAnsi="Times New Roman" w:eastAsia="宋体" w:cs="Times New Roman"/>
                <w:bCs/>
                <w:color w:val="FF0000"/>
                <w:sz w:val="28"/>
                <w:szCs w:val="21"/>
                <w:lang w:val="en-US" w:eastAsia="zh-CN"/>
              </w:rPr>
              <w:t>00</w:t>
            </w: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文件新编</w:t>
            </w:r>
          </w:p>
        </w:tc>
        <w:tc>
          <w:tcPr>
            <w:tcW w:w="1842"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cs="Times New Roman"/>
                <w:bCs/>
                <w:sz w:val="28"/>
                <w:szCs w:val="21"/>
                <w:lang w:val="en-US" w:eastAsia="zh-CN"/>
              </w:rPr>
              <w:t>雷俊勇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bl>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bidi w:val="0"/>
        <w:adjustRightInd/>
        <w:snapToGrid/>
        <w:spacing w:beforeLines="-2147483648" w:afterLines="-2147483648"/>
        <w:rPr>
          <w:rFonts w:eastAsia="宋体" w:asciiTheme="minorAscii" w:hAnsiTheme="minorAscii" w:cstheme="minorBidi"/>
          <w:b/>
          <w:bCs/>
          <w:sz w:val="28"/>
        </w:rPr>
      </w:pPr>
      <w:r>
        <w:rPr>
          <w:rFonts w:hint="eastAsia" w:eastAsia="宋体" w:asciiTheme="minorAscii" w:hAnsiTheme="minorAscii" w:cstheme="minorBidi"/>
          <w:b/>
          <w:bCs/>
          <w:sz w:val="28"/>
        </w:rPr>
        <w:t>保密条款</w:t>
      </w:r>
    </w:p>
    <w:p>
      <w:pPr>
        <w:adjustRightInd/>
        <w:snapToGrid/>
        <w:spacing w:beforeLines="-2147483648" w:afterLines="-2147483648"/>
        <w:ind w:firstLine="420"/>
        <w:jc w:val="left"/>
        <w:rPr>
          <w:rFonts w:hint="default" w:ascii="Times New Roman" w:hAnsi="Times New Roman" w:eastAsia="宋体" w:cs="Times New Roman"/>
          <w:sz w:val="32"/>
          <w:szCs w:val="40"/>
          <w:lang w:val="en-US" w:eastAsia="zh-CN"/>
        </w:rPr>
      </w:pPr>
      <w:r>
        <w:rPr>
          <w:rFonts w:hint="eastAsia" w:eastAsia="宋体" w:asciiTheme="minorAscii" w:hAnsiTheme="minorAscii" w:cstheme="minorBidi"/>
          <w:i w:val="0"/>
          <w:iCs/>
          <w:sz w:val="28"/>
        </w:rPr>
        <w:t>文档仅限</w:t>
      </w:r>
      <w:r>
        <w:rPr>
          <w:rFonts w:hint="eastAsia" w:eastAsia="宋体" w:asciiTheme="minorAscii" w:hAnsiTheme="minorAscii" w:cstheme="minorBidi"/>
          <w:i w:val="0"/>
          <w:iCs/>
          <w:sz w:val="28"/>
          <w:lang w:eastAsia="zh-CN"/>
        </w:rPr>
        <w:t>产品（</w:t>
      </w:r>
      <w:r>
        <w:rPr>
          <w:rFonts w:hint="eastAsia" w:eastAsia="宋体" w:asciiTheme="minorAscii" w:hAnsiTheme="minorAscii" w:cstheme="minorBidi"/>
          <w:i w:val="0"/>
          <w:iCs/>
          <w:sz w:val="28"/>
        </w:rPr>
        <w:t>项目</w:t>
      </w:r>
      <w:r>
        <w:rPr>
          <w:rFonts w:hint="eastAsia" w:eastAsia="宋体" w:asciiTheme="minorAscii" w:hAnsiTheme="minorAscii" w:cstheme="minorBidi"/>
          <w:i w:val="0"/>
          <w:iCs/>
          <w:sz w:val="28"/>
          <w:lang w:eastAsia="zh-CN"/>
        </w:rPr>
        <w:t>）</w:t>
      </w:r>
      <w:r>
        <w:rPr>
          <w:rFonts w:hint="eastAsia" w:eastAsia="宋体" w:asciiTheme="minorAscii" w:hAnsiTheme="minorAscii" w:cstheme="minorBidi"/>
          <w:i w:val="0"/>
          <w:iCs/>
          <w:sz w:val="28"/>
        </w:rPr>
        <w:t>组内流转，违者负相应法律责任</w:t>
      </w:r>
      <w:r>
        <w:rPr>
          <w:rFonts w:hint="eastAsia" w:eastAsia="宋体" w:asciiTheme="minorAscii" w:hAnsiTheme="minorAscii" w:cstheme="minorBidi"/>
          <w:i w:val="0"/>
          <w:iCs/>
          <w:sz w:val="28"/>
          <w:lang w:eastAsia="zh-CN"/>
        </w:rPr>
        <w:t>。</w:t>
      </w:r>
      <w:r>
        <w:rPr>
          <w:rFonts w:hint="default" w:ascii="Times New Roman" w:hAnsi="Times New Roman" w:eastAsia="宋体"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adjustRightInd/>
            <w:snapToGrid/>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adjustRightInd/>
            <w:snapToGrid/>
            <w:spacing w:before="0" w:beforeLines="0" w:after="0" w:afterLines="0" w:line="240" w:lineRule="auto"/>
            <w:ind w:left="0" w:leftChars="0" w:right="0" w:rightChars="0" w:firstLine="0" w:firstLineChars="0"/>
            <w:jc w:val="center"/>
            <w:rPr>
              <w:rFonts w:eastAsia="宋体" w:asciiTheme="minorAscii" w:hAnsiTheme="minorAscii" w:cstheme="minorBidi"/>
              <w:b/>
              <w:bCs/>
              <w:sz w:val="32"/>
              <w:szCs w:val="32"/>
            </w:rPr>
          </w:pPr>
          <w:r>
            <w:rPr>
              <w:rFonts w:ascii="宋体" w:hAnsi="宋体" w:eastAsia="宋体" w:cstheme="minorBidi"/>
              <w:b/>
              <w:bCs/>
              <w:sz w:val="32"/>
              <w:szCs w:val="32"/>
            </w:rPr>
            <w:t>目录</w:t>
          </w:r>
        </w:p>
        <w:p>
          <w:pPr>
            <w:pStyle w:val="4"/>
            <w:tabs>
              <w:tab w:val="right" w:leader="dot" w:pos="8306"/>
            </w:tabs>
          </w:pPr>
          <w:r>
            <w:rPr>
              <w:rFonts w:eastAsia="宋体" w:asciiTheme="minorAscii" w:hAnsiTheme="minorAscii" w:cstheme="minorBidi"/>
              <w:kern w:val="2"/>
              <w:sz w:val="28"/>
              <w:szCs w:val="24"/>
              <w:lang w:val="en-US" w:eastAsia="zh-CN" w:bidi="ar-SA"/>
            </w:rPr>
            <w:fldChar w:fldCharType="begin"/>
          </w:r>
          <w:r>
            <w:rPr>
              <w:rFonts w:eastAsia="宋体" w:asciiTheme="minorAscii" w:hAnsiTheme="minorAscii" w:cstheme="minorBidi"/>
              <w:kern w:val="2"/>
              <w:sz w:val="28"/>
              <w:szCs w:val="24"/>
              <w:lang w:val="en-US" w:eastAsia="zh-CN" w:bidi="ar-SA"/>
            </w:rPr>
            <w:instrText xml:space="preserve">TOC \o "1-3" \h \u </w:instrText>
          </w:r>
          <w:r>
            <w:rPr>
              <w:rFonts w:eastAsia="宋体" w:asciiTheme="minorAscii" w:hAnsiTheme="minorAscii" w:cstheme="minorBidi"/>
              <w:kern w:val="2"/>
              <w:sz w:val="28"/>
              <w:szCs w:val="24"/>
              <w:lang w:val="en-US" w:eastAsia="zh-CN" w:bidi="ar-SA"/>
            </w:rPr>
            <w:fldChar w:fldCharType="separate"/>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HYPERLINK \l _Toc12285 </w:instrText>
          </w:r>
          <w:r>
            <w:rPr>
              <w:rFonts w:eastAsia="宋体"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44"/>
              <w:szCs w:val="24"/>
              <w:lang w:val="en-US" w:eastAsia="zh-CN" w:bidi="ar-SA"/>
            </w:rPr>
            <w:t>第一章 概述</w:t>
          </w:r>
          <w:r>
            <w:tab/>
          </w:r>
          <w:r>
            <w:fldChar w:fldCharType="begin"/>
          </w:r>
          <w:r>
            <w:instrText xml:space="preserve"> PAGEREF _Toc12285 \h </w:instrText>
          </w:r>
          <w:r>
            <w:fldChar w:fldCharType="separate"/>
          </w:r>
          <w:r>
            <w:t>1</w:t>
          </w:r>
          <w:r>
            <w:fldChar w:fldCharType="end"/>
          </w:r>
          <w:r>
            <w:rPr>
              <w:rFonts w:eastAsia="宋体" w:asciiTheme="minorAscii" w:hAnsiTheme="minorAscii" w:cstheme="minorBidi"/>
              <w:kern w:val="2"/>
              <w:szCs w:val="24"/>
              <w:lang w:val="en-US" w:eastAsia="zh-CN" w:bidi="ar-SA"/>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_Toc32524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1.1 </w:t>
          </w:r>
          <w:r>
            <w:rPr>
              <w:rFonts w:hint="eastAsia" w:ascii="Arial" w:hAnsi="Arial" w:eastAsia="宋体" w:cstheme="minorBidi"/>
              <w:kern w:val="2"/>
              <w:szCs w:val="24"/>
              <w:lang w:val="en-US" w:eastAsia="zh-CN" w:bidi="ar-SA"/>
            </w:rPr>
            <w:t>验证目的</w:t>
          </w:r>
          <w:r>
            <w:tab/>
          </w:r>
          <w:r>
            <w:fldChar w:fldCharType="begin"/>
          </w:r>
          <w:r>
            <w:instrText xml:space="preserve"> PAGEREF _Toc32524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_Toc26564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1.2 </w:t>
          </w:r>
          <w:r>
            <w:rPr>
              <w:rFonts w:hint="eastAsia" w:ascii="Arial" w:hAnsi="Arial" w:eastAsia="宋体" w:cstheme="minorBidi"/>
              <w:kern w:val="2"/>
              <w:szCs w:val="24"/>
              <w:lang w:val="en-US" w:eastAsia="zh-CN" w:bidi="ar-SA"/>
            </w:rPr>
            <w:t>验证</w:t>
          </w:r>
          <w:r>
            <w:rPr>
              <w:rFonts w:hint="default" w:ascii="Arial" w:hAnsi="Arial" w:eastAsia="宋体" w:cstheme="minorBidi"/>
              <w:kern w:val="2"/>
              <w:szCs w:val="24"/>
              <w:lang w:val="en-US" w:eastAsia="zh-CN" w:bidi="ar-SA"/>
            </w:rPr>
            <w:t>范围</w:t>
          </w:r>
          <w:r>
            <w:tab/>
          </w:r>
          <w:r>
            <w:fldChar w:fldCharType="begin"/>
          </w:r>
          <w:r>
            <w:instrText xml:space="preserve"> PAGEREF _Toc26564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_Toc2655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1.3 </w:t>
          </w:r>
          <w:r>
            <w:rPr>
              <w:rFonts w:hint="eastAsia" w:ascii="Arial" w:hAnsi="Arial" w:eastAsia="宋体" w:cstheme="minorBidi"/>
              <w:kern w:val="2"/>
              <w:szCs w:val="24"/>
              <w:lang w:val="en-US" w:eastAsia="zh-CN" w:bidi="ar-SA"/>
            </w:rPr>
            <w:t>术语</w:t>
          </w:r>
          <w:r>
            <w:tab/>
          </w:r>
          <w:r>
            <w:fldChar w:fldCharType="begin"/>
          </w:r>
          <w:r>
            <w:instrText xml:space="preserve"> PAGEREF _Toc2655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_Toc12538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1.4 </w:t>
          </w:r>
          <w:r>
            <w:rPr>
              <w:rFonts w:hint="eastAsia" w:ascii="Arial" w:hAnsi="Arial" w:eastAsia="宋体" w:cstheme="minorBidi"/>
              <w:kern w:val="2"/>
              <w:szCs w:val="24"/>
              <w:lang w:val="en-US" w:eastAsia="zh-CN" w:bidi="ar-SA"/>
            </w:rPr>
            <w:t>参考资料</w:t>
          </w:r>
          <w:r>
            <w:tab/>
          </w:r>
          <w:r>
            <w:fldChar w:fldCharType="begin"/>
          </w:r>
          <w:r>
            <w:instrText xml:space="preserve"> PAGEREF _Toc12538 \h </w:instrText>
          </w:r>
          <w:r>
            <w:fldChar w:fldCharType="separate"/>
          </w:r>
          <w:r>
            <w:t>1</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_Toc25557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第二章 验证条件</w:t>
          </w:r>
          <w:r>
            <w:tab/>
          </w:r>
          <w:r>
            <w:fldChar w:fldCharType="begin"/>
          </w:r>
          <w:r>
            <w:instrText xml:space="preserve"> PAGEREF _Toc25557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_Toc8558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2.1 </w:t>
          </w:r>
          <w:r>
            <w:rPr>
              <w:rFonts w:hint="eastAsia" w:ascii="Arial" w:hAnsi="Arial" w:eastAsia="宋体" w:cstheme="minorBidi"/>
              <w:kern w:val="2"/>
              <w:szCs w:val="24"/>
              <w:lang w:val="en-US" w:eastAsia="zh-CN" w:bidi="ar-SA"/>
            </w:rPr>
            <w:t>验证对象</w:t>
          </w:r>
          <w:r>
            <w:tab/>
          </w:r>
          <w:r>
            <w:fldChar w:fldCharType="begin"/>
          </w:r>
          <w:r>
            <w:instrText xml:space="preserve"> PAGEREF _Toc8558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_Toc18326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2.2 </w:t>
          </w:r>
          <w:r>
            <w:rPr>
              <w:rFonts w:hint="eastAsia" w:ascii="Arial" w:hAnsi="Arial" w:eastAsia="宋体" w:cstheme="minorBidi"/>
              <w:kern w:val="2"/>
              <w:szCs w:val="24"/>
              <w:lang w:val="en-US" w:eastAsia="zh-CN" w:bidi="ar-SA"/>
            </w:rPr>
            <w:t>验证设备/工装/工具</w:t>
          </w:r>
          <w:r>
            <w:tab/>
          </w:r>
          <w:r>
            <w:fldChar w:fldCharType="begin"/>
          </w:r>
          <w:r>
            <w:instrText xml:space="preserve"> PAGEREF _Toc18326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_Toc21492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2.3 </w:t>
          </w:r>
          <w:r>
            <w:rPr>
              <w:rFonts w:hint="eastAsia" w:ascii="Arial" w:hAnsi="Arial" w:eastAsia="宋体" w:cstheme="minorBidi"/>
              <w:kern w:val="2"/>
              <w:szCs w:val="24"/>
              <w:lang w:val="en-US" w:eastAsia="zh-CN" w:bidi="ar-SA"/>
            </w:rPr>
            <w:t>验证地点</w:t>
          </w:r>
          <w:r>
            <w:tab/>
          </w:r>
          <w:r>
            <w:fldChar w:fldCharType="begin"/>
          </w:r>
          <w:r>
            <w:instrText xml:space="preserve"> PAGEREF _Toc21492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_Toc8008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2.4 </w:t>
          </w:r>
          <w:r>
            <w:rPr>
              <w:rFonts w:hint="eastAsia" w:ascii="Arial" w:hAnsi="Arial" w:eastAsia="宋体" w:cstheme="minorBidi"/>
              <w:kern w:val="2"/>
              <w:szCs w:val="24"/>
              <w:lang w:val="en-US" w:eastAsia="zh-CN" w:bidi="ar-SA"/>
            </w:rPr>
            <w:t>验证时间</w:t>
          </w:r>
          <w:r>
            <w:tab/>
          </w:r>
          <w:r>
            <w:fldChar w:fldCharType="begin"/>
          </w:r>
          <w:r>
            <w:instrText xml:space="preserve"> PAGEREF _Toc8008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_Toc25908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2.5 </w:t>
          </w:r>
          <w:r>
            <w:rPr>
              <w:rFonts w:hint="eastAsia" w:ascii="Arial" w:hAnsi="Arial" w:eastAsia="宋体" w:cstheme="minorBidi"/>
              <w:kern w:val="2"/>
              <w:szCs w:val="24"/>
              <w:lang w:val="en-US" w:eastAsia="zh-CN" w:bidi="ar-SA"/>
            </w:rPr>
            <w:t>验证环境</w:t>
          </w:r>
          <w:r>
            <w:tab/>
          </w:r>
          <w:r>
            <w:fldChar w:fldCharType="begin"/>
          </w:r>
          <w:r>
            <w:instrText xml:space="preserve"> PAGEREF _Toc25908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_Toc28706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2.6 </w:t>
          </w:r>
          <w:r>
            <w:rPr>
              <w:rFonts w:hint="eastAsia" w:ascii="Arial" w:hAnsi="Arial" w:eastAsia="宋体" w:cstheme="minorBidi"/>
              <w:kern w:val="2"/>
              <w:szCs w:val="24"/>
              <w:lang w:val="en-US" w:eastAsia="zh-CN" w:bidi="ar-SA"/>
            </w:rPr>
            <w:t>验证人员</w:t>
          </w:r>
          <w:r>
            <w:tab/>
          </w:r>
          <w:r>
            <w:fldChar w:fldCharType="begin"/>
          </w:r>
          <w:r>
            <w:instrText xml:space="preserve"> PAGEREF _Toc28706 \h </w:instrText>
          </w:r>
          <w:r>
            <w:fldChar w:fldCharType="separate"/>
          </w:r>
          <w:r>
            <w:t>2</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_Toc31734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第三章 验证可接受准则</w:t>
          </w:r>
          <w:r>
            <w:tab/>
          </w:r>
          <w:r>
            <w:fldChar w:fldCharType="begin"/>
          </w:r>
          <w:r>
            <w:instrText xml:space="preserve"> PAGEREF _Toc31734 \h </w:instrText>
          </w:r>
          <w:r>
            <w:fldChar w:fldCharType="separate"/>
          </w:r>
          <w:r>
            <w:t>2</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_Toc19090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第四章 验证方法与步骤</w:t>
          </w:r>
          <w:r>
            <w:tab/>
          </w:r>
          <w:r>
            <w:fldChar w:fldCharType="begin"/>
          </w:r>
          <w:r>
            <w:instrText xml:space="preserve"> PAGEREF _Toc19090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_Toc24742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4.1 </w:t>
          </w:r>
          <w:r>
            <w:rPr>
              <w:rFonts w:hint="eastAsia" w:ascii="Arial" w:hAnsi="Arial" w:eastAsia="宋体" w:cstheme="minorBidi"/>
              <w:kern w:val="2"/>
              <w:szCs w:val="24"/>
              <w:lang w:val="en-US" w:eastAsia="zh-CN" w:bidi="ar-SA"/>
            </w:rPr>
            <w:t>验证原理概述</w:t>
          </w:r>
          <w:r>
            <w:tab/>
          </w:r>
          <w:r>
            <w:fldChar w:fldCharType="begin"/>
          </w:r>
          <w:r>
            <w:instrText xml:space="preserve"> PAGEREF _Toc24742 \h </w:instrText>
          </w:r>
          <w:r>
            <w:fldChar w:fldCharType="separate"/>
          </w:r>
          <w:r>
            <w:t>3</w:t>
          </w:r>
          <w:r>
            <w:fldChar w:fldCharType="end"/>
          </w:r>
          <w:r>
            <w:rPr>
              <w:rFonts w:eastAsia="宋体" w:asciiTheme="minorAscii" w:hAnsiTheme="minorAscii" w:cstheme="minorBidi"/>
            </w:rPr>
            <w:fldChar w:fldCharType="end"/>
          </w:r>
        </w:p>
        <w:p>
          <w:pPr>
            <w:pStyle w:val="19"/>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_Toc20517 </w:instrText>
          </w:r>
          <w:r>
            <w:rPr>
              <w:rFonts w:eastAsia="宋体" w:asciiTheme="minorAscii" w:hAnsiTheme="minorAscii" w:cstheme="minorBidi"/>
            </w:rPr>
            <w:fldChar w:fldCharType="separate"/>
          </w:r>
          <w:r>
            <w:rPr>
              <w:rFonts w:hint="eastAsia" w:ascii="Times New Roman" w:hAnsi="Times New Roman" w:eastAsia="宋体" w:cs="Times New Roman"/>
              <w:kern w:val="2"/>
              <w:szCs w:val="24"/>
              <w:lang w:val="en-US" w:eastAsia="zh-CN" w:bidi="ar-SA"/>
            </w:rPr>
            <w:t xml:space="preserve">4.1.1. </w:t>
          </w:r>
          <w:r>
            <w:rPr>
              <w:rFonts w:hint="default" w:ascii="Times New Roman" w:hAnsi="Times New Roman" w:eastAsia="宋体" w:cs="Times New Roman"/>
              <w:kern w:val="2"/>
              <w:szCs w:val="24"/>
              <w:lang w:val="en-US" w:eastAsia="zh-CN" w:bidi="ar-SA"/>
            </w:rPr>
            <w:t>常见加速模型</w:t>
          </w:r>
          <w:r>
            <w:tab/>
          </w:r>
          <w:r>
            <w:fldChar w:fldCharType="begin"/>
          </w:r>
          <w:r>
            <w:instrText xml:space="preserve"> PAGEREF _Toc20517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_Toc1576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4.2 </w:t>
          </w:r>
          <w:r>
            <w:rPr>
              <w:rFonts w:hint="eastAsia" w:ascii="Arial" w:hAnsi="Arial" w:eastAsia="宋体" w:cstheme="minorBidi"/>
              <w:kern w:val="2"/>
              <w:szCs w:val="24"/>
              <w:lang w:val="en-US" w:eastAsia="zh-CN" w:bidi="ar-SA"/>
            </w:rPr>
            <w:t>验证方法</w:t>
          </w:r>
          <w:r>
            <w:tab/>
          </w:r>
          <w:r>
            <w:fldChar w:fldCharType="begin"/>
          </w:r>
          <w:r>
            <w:instrText xml:space="preserve"> PAGEREF _Toc1576 \h </w:instrText>
          </w:r>
          <w:r>
            <w:fldChar w:fldCharType="separate"/>
          </w:r>
          <w:r>
            <w:t>4</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_Toc18829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4.3 </w:t>
          </w:r>
          <w:r>
            <w:rPr>
              <w:rFonts w:hint="eastAsia" w:ascii="Arial" w:hAnsi="Arial" w:eastAsia="宋体" w:cstheme="minorBidi"/>
              <w:kern w:val="2"/>
              <w:szCs w:val="24"/>
              <w:lang w:val="en-US" w:eastAsia="zh-CN" w:bidi="ar-SA"/>
            </w:rPr>
            <w:t>验证步骤</w:t>
          </w:r>
          <w:r>
            <w:tab/>
          </w:r>
          <w:r>
            <w:fldChar w:fldCharType="begin"/>
          </w:r>
          <w:r>
            <w:instrText xml:space="preserve"> PAGEREF _Toc18829 \h </w:instrText>
          </w:r>
          <w:r>
            <w:fldChar w:fldCharType="separate"/>
          </w:r>
          <w:r>
            <w:t>5</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_Toc13886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第五章 验证结果与结论</w:t>
          </w:r>
          <w:r>
            <w:tab/>
          </w:r>
          <w:r>
            <w:fldChar w:fldCharType="begin"/>
          </w:r>
          <w:r>
            <w:instrText xml:space="preserve"> PAGEREF _Toc13886 \h </w:instrText>
          </w:r>
          <w:r>
            <w:fldChar w:fldCharType="separate"/>
          </w:r>
          <w:r>
            <w:t>6</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_Toc22013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第六章 附件</w:t>
          </w:r>
          <w:r>
            <w:tab/>
          </w:r>
          <w:r>
            <w:fldChar w:fldCharType="begin"/>
          </w:r>
          <w:r>
            <w:instrText xml:space="preserve"> PAGEREF _Toc22013 \h </w:instrText>
          </w:r>
          <w:r>
            <w:fldChar w:fldCharType="separate"/>
          </w:r>
          <w:r>
            <w:t>6</w:t>
          </w:r>
          <w:r>
            <w:fldChar w:fldCharType="end"/>
          </w:r>
          <w:r>
            <w:rPr>
              <w:rFonts w:eastAsia="宋体" w:asciiTheme="minorAscii" w:hAnsiTheme="minorAscii" w:cstheme="minorBidi"/>
            </w:rP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rPr>
              <w:rFonts w:eastAsia="宋体" w:asciiTheme="minorAscii" w:hAnsiTheme="minorAscii" w:cstheme="minorBidi"/>
            </w:rPr>
            <w:fldChar w:fldCharType="end"/>
          </w:r>
        </w:p>
      </w:sdtContent>
    </w:sdt>
    <w:p>
      <w:pPr>
        <w:keepNext/>
        <w:keepLines/>
        <w:widowControl w:val="0"/>
        <w:numPr>
          <w:ilvl w:val="0"/>
          <w:numId w:val="4"/>
        </w:numPr>
        <w:bidi w:val="0"/>
        <w:spacing w:before="100" w:beforeLines="0" w:beforeAutospacing="0" w:after="90" w:afterLines="0" w:afterAutospacing="0" w:line="240" w:lineRule="auto"/>
        <w:ind w:left="432" w:hanging="432"/>
        <w:jc w:val="both"/>
        <w:outlineLvl w:val="0"/>
        <w:rPr>
          <w:rFonts w:hint="default" w:eastAsia="宋体" w:asciiTheme="minorAscii" w:hAnsiTheme="minorAscii" w:cstheme="minorBidi"/>
          <w:b/>
          <w:kern w:val="44"/>
          <w:sz w:val="32"/>
          <w:szCs w:val="24"/>
          <w:lang w:val="en-US" w:eastAsia="zh-CN" w:bidi="ar-SA"/>
        </w:rPr>
      </w:pPr>
      <w:bookmarkStart w:id="0" w:name="_Toc12285"/>
      <w:bookmarkStart w:id="1" w:name="_Toc29076"/>
      <w:bookmarkStart w:id="2" w:name="_Toc24226"/>
      <w:bookmarkStart w:id="3" w:name="_Toc8498"/>
      <w:bookmarkStart w:id="4" w:name="_Toc1217"/>
      <w:bookmarkStart w:id="5" w:name="_Toc13356"/>
      <w:bookmarkStart w:id="6" w:name="_Toc25494"/>
      <w:bookmarkStart w:id="7" w:name="_Toc27104"/>
      <w:bookmarkStart w:id="8" w:name="_Toc16646"/>
      <w:bookmarkStart w:id="9" w:name="_Toc185"/>
      <w:bookmarkStart w:id="10" w:name="_Toc10239"/>
      <w:bookmarkStart w:id="11" w:name="_Toc30924"/>
      <w:r>
        <w:rPr>
          <w:rFonts w:hint="eastAsia" w:eastAsia="宋体" w:asciiTheme="minorAscii" w:hAnsiTheme="minorAscii" w:cstheme="minorBidi"/>
          <w:b/>
          <w:kern w:val="44"/>
          <w:sz w:val="32"/>
          <w:szCs w:val="24"/>
          <w:lang w:val="en-US" w:eastAsia="zh-CN" w:bidi="ar-SA"/>
        </w:rPr>
        <w:t>概述</w:t>
      </w:r>
      <w:bookmarkEnd w:id="0"/>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eastAsia" w:ascii="Arial" w:hAnsi="Arial" w:eastAsia="宋体" w:cstheme="minorBidi"/>
          <w:b/>
          <w:kern w:val="2"/>
          <w:sz w:val="28"/>
          <w:szCs w:val="24"/>
          <w:lang w:val="en-US" w:eastAsia="zh-CN" w:bidi="ar-SA"/>
        </w:rPr>
      </w:pPr>
      <w:bookmarkStart w:id="12" w:name="_Toc7898"/>
      <w:bookmarkStart w:id="13" w:name="_Toc1912"/>
      <w:bookmarkStart w:id="14" w:name="_Toc14588"/>
      <w:bookmarkStart w:id="15" w:name="_Toc9537"/>
      <w:bookmarkStart w:id="16" w:name="_Toc23347"/>
      <w:bookmarkStart w:id="17" w:name="_Toc26376"/>
      <w:bookmarkStart w:id="18" w:name="_Toc8853"/>
      <w:bookmarkStart w:id="19" w:name="_Toc32383"/>
      <w:bookmarkStart w:id="20" w:name="_Toc30996"/>
      <w:bookmarkStart w:id="21" w:name="_Toc24130"/>
      <w:bookmarkStart w:id="22" w:name="_Toc32524"/>
      <w:r>
        <w:rPr>
          <w:rFonts w:hint="eastAsia" w:ascii="Arial" w:hAnsi="Arial" w:eastAsia="宋体" w:cstheme="minorBidi"/>
          <w:b/>
          <w:kern w:val="2"/>
          <w:sz w:val="28"/>
          <w:szCs w:val="24"/>
          <w:lang w:val="en-US" w:eastAsia="zh-CN" w:bidi="ar-SA"/>
        </w:rPr>
        <w:t>验证目的</w:t>
      </w:r>
      <w:bookmarkEnd w:id="12"/>
      <w:bookmarkEnd w:id="13"/>
      <w:bookmarkEnd w:id="14"/>
      <w:bookmarkEnd w:id="15"/>
      <w:bookmarkEnd w:id="16"/>
      <w:bookmarkEnd w:id="17"/>
      <w:bookmarkEnd w:id="18"/>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控制电路板是MS-002内的重要组成模块，其功能影响到MS-002能否正常工作</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在正常工作条件下，常常采用寿命验证方法去评估产品的各种可靠性特征。对于那种寿命比较长的产品来说，不是一种合适的方法，因此，在寿命验证的基础上形成的加大应力、缩短时间的加速寿命验证方法逐渐取代了常规的寿命验证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加速寿命验证是用加大验证应力（诸如热应力、电应力等）的方法，激发产品在短时间内产生跟正常应力水平下相同的失效，缩短验证周期，然后运用加速寿命模型，评估产品在正常工作应力条件下的可靠性特征，加速环境验证是近年来快速发展的一项可靠性验证技术。该技术突破了传统可靠性验证的技术思路，将激发的验证机制引入到可靠性验证，可以大大缩短验证时间，提高验证效率，降低验证损耗</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本方案主要验证控制电路板是否满足使用寿命要求</w:t>
      </w:r>
      <w:r>
        <w:rPr>
          <w:rFonts w:hint="eastAsia"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达到开发需求的设计目标。</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23" w:name="_Toc12483"/>
      <w:bookmarkStart w:id="24" w:name="_Toc27142"/>
      <w:bookmarkStart w:id="25" w:name="_Toc26564"/>
      <w:bookmarkStart w:id="26" w:name="_Toc21514"/>
      <w:bookmarkStart w:id="27" w:name="_Toc17151"/>
      <w:bookmarkStart w:id="28" w:name="_Toc21184"/>
      <w:bookmarkStart w:id="29" w:name="_Toc26745"/>
      <w:bookmarkStart w:id="30" w:name="_Toc32447"/>
      <w:bookmarkStart w:id="31" w:name="_Toc8655"/>
      <w:bookmarkStart w:id="32" w:name="_Toc11200"/>
      <w:r>
        <w:rPr>
          <w:rFonts w:hint="eastAsia" w:ascii="Arial" w:hAnsi="Arial" w:eastAsia="宋体" w:cstheme="minorBidi"/>
          <w:b/>
          <w:kern w:val="2"/>
          <w:sz w:val="28"/>
          <w:szCs w:val="24"/>
          <w:lang w:val="en-US" w:eastAsia="zh-CN" w:bidi="ar-SA"/>
        </w:rPr>
        <w:t>验证</w:t>
      </w:r>
      <w:r>
        <w:rPr>
          <w:rFonts w:hint="default" w:ascii="Arial" w:hAnsi="Arial" w:eastAsia="宋体" w:cstheme="minorBidi"/>
          <w:b/>
          <w:kern w:val="2"/>
          <w:sz w:val="28"/>
          <w:szCs w:val="24"/>
          <w:lang w:val="en-US" w:eastAsia="zh-CN" w:bidi="ar-SA"/>
        </w:rPr>
        <w:t>范围</w:t>
      </w:r>
      <w:bookmarkEnd w:id="23"/>
      <w:bookmarkEnd w:id="24"/>
      <w:bookmarkEnd w:id="25"/>
      <w:bookmarkEnd w:id="26"/>
      <w:bookmarkEnd w:id="27"/>
      <w:bookmarkEnd w:id="28"/>
      <w:bookmarkEnd w:id="29"/>
      <w:bookmarkEnd w:id="30"/>
      <w:bookmarkEnd w:id="31"/>
      <w:bookmarkEnd w:id="32"/>
      <w:bookmarkStart w:id="33" w:name="_Toc11648"/>
      <w:bookmarkEnd w:id="33"/>
      <w:bookmarkStart w:id="34" w:name="_Toc32161"/>
      <w:bookmarkEnd w:id="34"/>
      <w:bookmarkStart w:id="35" w:name="_Toc4427"/>
      <w:bookmarkEnd w:id="35"/>
      <w:bookmarkStart w:id="36" w:name="_Toc22393"/>
      <w:bookmarkEnd w:id="36"/>
      <w:bookmarkStart w:id="37" w:name="_Toc3290"/>
      <w:bookmarkEnd w:id="37"/>
      <w:bookmarkStart w:id="38" w:name="_Toc18639"/>
      <w:bookmarkEnd w:id="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适用于MS-002控制电路板（末端连接板、台车控制板、末端控制板、升降控制板、末端灯板）加速老化测试。（导航台车LED灯板、导航台车LED灯环、执行台车LED灯板、执行台车LED灯环因其不含控制芯片，对设备整体功能影响较小，所以不进行加速老化测试。）</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39" w:name="_Toc32484"/>
      <w:bookmarkStart w:id="40" w:name="_Toc2655"/>
      <w:bookmarkStart w:id="41" w:name="_Toc15336"/>
      <w:bookmarkStart w:id="42" w:name="_Toc18489"/>
      <w:bookmarkStart w:id="43" w:name="_Toc13067"/>
      <w:bookmarkStart w:id="44" w:name="_Toc17305"/>
      <w:bookmarkStart w:id="45" w:name="_Toc25521"/>
      <w:bookmarkStart w:id="46" w:name="_Toc24793"/>
      <w:bookmarkStart w:id="47" w:name="_Toc24382"/>
      <w:bookmarkStart w:id="48" w:name="_Toc20781"/>
      <w:r>
        <w:rPr>
          <w:rFonts w:hint="eastAsia" w:ascii="Arial" w:hAnsi="Arial" w:eastAsia="宋体" w:cstheme="minorBidi"/>
          <w:b/>
          <w:kern w:val="2"/>
          <w:sz w:val="28"/>
          <w:szCs w:val="24"/>
          <w:lang w:val="en-US" w:eastAsia="zh-CN" w:bidi="ar-SA"/>
        </w:rPr>
        <w:t>术语</w:t>
      </w:r>
      <w:bookmarkEnd w:id="39"/>
      <w:bookmarkEnd w:id="40"/>
      <w:bookmarkEnd w:id="41"/>
      <w:bookmarkEnd w:id="42"/>
      <w:bookmarkEnd w:id="43"/>
      <w:bookmarkEnd w:id="44"/>
      <w:bookmarkEnd w:id="45"/>
      <w:bookmarkEnd w:id="46"/>
      <w:bookmarkEnd w:id="47"/>
      <w:bookmarkEnd w:id="48"/>
    </w:p>
    <w:p>
      <w:pPr>
        <w:bidi w:val="0"/>
        <w:ind w:firstLine="420" w:firstLineChars="0"/>
        <w:rPr>
          <w:rFonts w:hint="default"/>
          <w:lang w:val="en-US" w:eastAsia="zh-CN"/>
        </w:rPr>
      </w:pPr>
      <w:r>
        <w:rPr>
          <w:rFonts w:hint="eastAsia"/>
          <w:lang w:val="en-US" w:eastAsia="zh-CN"/>
        </w:rPr>
        <w:t>无</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49" w:name="_Toc12538"/>
      <w:bookmarkStart w:id="50" w:name="_Toc10458"/>
      <w:r>
        <w:rPr>
          <w:rFonts w:hint="eastAsia" w:ascii="Arial" w:hAnsi="Arial" w:eastAsia="宋体" w:cstheme="minorBidi"/>
          <w:b/>
          <w:kern w:val="2"/>
          <w:sz w:val="28"/>
          <w:szCs w:val="24"/>
          <w:lang w:val="en-US" w:eastAsia="zh-CN" w:bidi="ar-SA"/>
        </w:rPr>
        <w:t>参考资料</w:t>
      </w:r>
      <w:bookmarkEnd w:id="49"/>
      <w:bookmarkEnd w:id="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default" w:ascii="Times New Roman" w:hAnsi="Times New Roman" w:cs="Times New Roman"/>
          <w:b w:val="0"/>
          <w:bCs/>
          <w:sz w:val="21"/>
          <w:szCs w:val="21"/>
          <w:lang w:val="en-US" w:eastAsia="zh-CN"/>
        </w:rPr>
        <w:t>MS-002 产品有效期验证方案</w:t>
      </w:r>
      <w:r>
        <w:rPr>
          <w:rFonts w:hint="default"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kern w:val="2"/>
          <w:sz w:val="21"/>
          <w:szCs w:val="21"/>
          <w:lang w:val="en-US" w:eastAsia="zh-CN" w:bidi="ar-SA"/>
        </w:rPr>
      </w:pPr>
      <w:r>
        <w:rPr>
          <w:rFonts w:hint="default" w:ascii="Times New Roman" w:hAnsi="Times New Roman" w:eastAsia="宋体" w:cs="Times New Roman"/>
          <w:b w:val="0"/>
          <w:bCs/>
          <w:sz w:val="21"/>
          <w:szCs w:val="21"/>
          <w:lang w:val="en-US" w:eastAsia="zh-CN"/>
        </w:rPr>
        <w:t>GB</w:t>
      </w:r>
      <w:r>
        <w:rPr>
          <w:rFonts w:hint="default"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T 34986-2017《产品加速</w:t>
      </w:r>
      <w:r>
        <w:rPr>
          <w:rFonts w:hint="default" w:ascii="Times New Roman" w:hAnsi="Times New Roman" w:cs="Times New Roman"/>
          <w:b w:val="0"/>
          <w:bCs/>
          <w:sz w:val="21"/>
          <w:szCs w:val="21"/>
          <w:lang w:val="en-US" w:eastAsia="zh-CN"/>
        </w:rPr>
        <w:t>验证</w:t>
      </w:r>
      <w:r>
        <w:rPr>
          <w:rFonts w:hint="default" w:ascii="Times New Roman" w:hAnsi="Times New Roman" w:eastAsia="宋体" w:cs="Times New Roman"/>
          <w:b w:val="0"/>
          <w:bCs/>
          <w:sz w:val="21"/>
          <w:szCs w:val="21"/>
          <w:lang w:val="en-US" w:eastAsia="zh-CN"/>
        </w:rPr>
        <w:t>方法》</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51" w:name="_Toc25557"/>
      <w:bookmarkStart w:id="52" w:name="_Toc2038"/>
      <w:bookmarkStart w:id="53" w:name="_Toc4826"/>
      <w:bookmarkStart w:id="54" w:name="_Toc9934"/>
      <w:bookmarkStart w:id="55" w:name="_Toc477"/>
      <w:bookmarkStart w:id="56" w:name="_Toc1748"/>
      <w:bookmarkStart w:id="57" w:name="_Toc9422"/>
      <w:bookmarkStart w:id="58" w:name="_Toc24202"/>
      <w:bookmarkStart w:id="59" w:name="_Toc13206"/>
      <w:bookmarkStart w:id="60" w:name="_Toc1867"/>
      <w:r>
        <w:rPr>
          <w:rFonts w:hint="eastAsia" w:eastAsia="宋体" w:asciiTheme="minorAscii" w:hAnsiTheme="minorAscii" w:cstheme="minorBidi"/>
          <w:b/>
          <w:kern w:val="44"/>
          <w:sz w:val="32"/>
          <w:szCs w:val="24"/>
          <w:lang w:val="en-US" w:eastAsia="zh-CN" w:bidi="ar-SA"/>
        </w:rPr>
        <w:t>验证条件</w:t>
      </w:r>
      <w:bookmarkEnd w:id="51"/>
      <w:bookmarkEnd w:id="52"/>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default" w:ascii="Arial" w:hAnsi="Arial" w:eastAsia="宋体" w:cstheme="minorBidi"/>
          <w:b/>
          <w:kern w:val="2"/>
          <w:sz w:val="28"/>
          <w:szCs w:val="24"/>
          <w:lang w:val="en-US" w:eastAsia="zh-CN" w:bidi="ar-SA"/>
        </w:rPr>
      </w:pPr>
      <w:bookmarkStart w:id="61" w:name="_Toc8558"/>
      <w:bookmarkStart w:id="62" w:name="_Toc15931"/>
      <w:r>
        <w:rPr>
          <w:rFonts w:hint="eastAsia" w:ascii="Arial" w:hAnsi="Arial" w:eastAsia="宋体" w:cstheme="minorBidi"/>
          <w:b/>
          <w:kern w:val="2"/>
          <w:sz w:val="28"/>
          <w:szCs w:val="24"/>
          <w:lang w:val="en-US" w:eastAsia="zh-CN" w:bidi="ar-SA"/>
        </w:rPr>
        <w:t>验证对象</w:t>
      </w:r>
      <w:bookmarkEnd w:id="53"/>
      <w:bookmarkEnd w:id="54"/>
      <w:bookmarkEnd w:id="55"/>
      <w:bookmarkEnd w:id="56"/>
      <w:bookmarkEnd w:id="57"/>
      <w:bookmarkEnd w:id="58"/>
      <w:bookmarkEnd w:id="59"/>
      <w:bookmarkEnd w:id="60"/>
      <w:bookmarkEnd w:id="61"/>
      <w:bookmarkEnd w:id="62"/>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9"/>
        <w:gridCol w:w="2113"/>
        <w:gridCol w:w="2401"/>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末端连接板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MS-002.25T001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台车控制板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MS-002.21T001</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MS-002.22T001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升降控制板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MS-002.23T001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末端灯板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MS-002.24T001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3" w:name="_Toc4180"/>
      <w:bookmarkStart w:id="64" w:name="_Toc18326"/>
      <w:bookmarkStart w:id="65" w:name="_Toc27561"/>
      <w:r>
        <w:rPr>
          <w:rFonts w:hint="eastAsia" w:ascii="Arial" w:hAnsi="Arial" w:eastAsia="宋体" w:cstheme="minorBidi"/>
          <w:b/>
          <w:kern w:val="2"/>
          <w:sz w:val="28"/>
          <w:szCs w:val="24"/>
          <w:lang w:val="en-US" w:eastAsia="zh-CN" w:bidi="ar-SA"/>
        </w:rPr>
        <w:t>验证设备/工装/工具</w:t>
      </w:r>
      <w:bookmarkEnd w:id="63"/>
      <w:bookmarkEnd w:id="64"/>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54"/>
        <w:gridCol w:w="2236"/>
        <w:gridCol w:w="2371"/>
        <w:gridCol w:w="18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ST/SC-025</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高低温验证箱</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color w:val="auto"/>
                <w:sz w:val="21"/>
                <w:szCs w:val="21"/>
              </w:rPr>
              <w:t>WHTM-150BO</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ST/ZG-002</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数字万用表</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VC97</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r>
      <w:bookmarkEnd w:id="65"/>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6" w:name="_Toc11330"/>
      <w:bookmarkStart w:id="67" w:name="_Toc21492"/>
      <w:bookmarkStart w:id="68" w:name="_Toc3324"/>
      <w:bookmarkStart w:id="69" w:name="_Toc15049"/>
      <w:bookmarkStart w:id="70" w:name="_Toc26207"/>
      <w:bookmarkStart w:id="71" w:name="_Toc29383"/>
      <w:bookmarkStart w:id="72" w:name="_Toc4741"/>
      <w:bookmarkStart w:id="73" w:name="_Toc2111"/>
      <w:bookmarkStart w:id="74" w:name="_Toc27278"/>
      <w:bookmarkStart w:id="75" w:name="_Toc16357"/>
      <w:r>
        <w:rPr>
          <w:rFonts w:hint="eastAsia" w:ascii="Arial" w:hAnsi="Arial" w:eastAsia="宋体" w:cstheme="minorBidi"/>
          <w:b/>
          <w:kern w:val="2"/>
          <w:sz w:val="28"/>
          <w:szCs w:val="24"/>
          <w:lang w:val="en-US" w:eastAsia="zh-CN" w:bidi="ar-SA"/>
        </w:rPr>
        <w:t>验证地点</w:t>
      </w:r>
      <w:bookmarkEnd w:id="66"/>
      <w:bookmarkEnd w:id="67"/>
    </w:p>
    <w:p>
      <w:pPr>
        <w:adjustRightInd/>
        <w:snapToGrid/>
        <w:spacing w:beforeLines="-2147483648" w:afterLines="-2147483648"/>
        <w:ind w:firstLine="560"/>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公司实验室</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6" w:name="_Toc3836"/>
      <w:bookmarkStart w:id="77" w:name="_Toc8008"/>
      <w:r>
        <w:rPr>
          <w:rFonts w:hint="eastAsia" w:ascii="Arial" w:hAnsi="Arial" w:eastAsia="宋体" w:cstheme="minorBidi"/>
          <w:b/>
          <w:kern w:val="2"/>
          <w:sz w:val="28"/>
          <w:szCs w:val="24"/>
          <w:lang w:val="en-US" w:eastAsia="zh-CN" w:bidi="ar-SA"/>
        </w:rPr>
        <w:t>验证时间</w:t>
      </w:r>
      <w:bookmarkEnd w:id="68"/>
      <w:bookmarkEnd w:id="69"/>
      <w:bookmarkEnd w:id="70"/>
      <w:bookmarkEnd w:id="71"/>
      <w:bookmarkEnd w:id="72"/>
      <w:bookmarkEnd w:id="73"/>
      <w:bookmarkEnd w:id="74"/>
      <w:bookmarkEnd w:id="75"/>
      <w:bookmarkEnd w:id="76"/>
      <w:bookmarkEnd w:id="77"/>
    </w:p>
    <w:p>
      <w:pPr>
        <w:adjustRightInd/>
        <w:snapToGrid/>
        <w:spacing w:beforeLines="-2147483648" w:afterLines="-2147483648"/>
        <w:ind w:firstLine="560"/>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202</w:t>
      </w:r>
      <w:r>
        <w:rPr>
          <w:rFonts w:hint="eastAsia" w:ascii="Times New Roman" w:hAnsi="Times New Roman" w:cs="Times New Roman"/>
          <w:color w:val="auto"/>
          <w:sz w:val="21"/>
          <w:szCs w:val="21"/>
          <w:lang w:val="en-US" w:eastAsia="zh-CN"/>
        </w:rPr>
        <w:t>3</w:t>
      </w:r>
      <w:r>
        <w:rPr>
          <w:rFonts w:hint="default" w:ascii="Times New Roman" w:hAnsi="Times New Roman" w:cs="Times New Roman"/>
          <w:color w:val="auto"/>
          <w:sz w:val="21"/>
          <w:szCs w:val="21"/>
          <w:lang w:val="en-US" w:eastAsia="zh-CN"/>
        </w:rPr>
        <w:t>.0</w:t>
      </w:r>
      <w:r>
        <w:rPr>
          <w:rFonts w:hint="eastAsia" w:ascii="Times New Roman" w:hAnsi="Times New Roman" w:cs="Times New Roman"/>
          <w:color w:val="auto"/>
          <w:sz w:val="21"/>
          <w:szCs w:val="21"/>
          <w:lang w:val="en-US" w:eastAsia="zh-CN"/>
        </w:rPr>
        <w:t>1</w:t>
      </w:r>
      <w:r>
        <w:rPr>
          <w:rFonts w:hint="default" w:ascii="Times New Roman" w:hAnsi="Times New Roman" w:cs="Times New Roman"/>
          <w:color w:val="auto"/>
          <w:sz w:val="21"/>
          <w:szCs w:val="21"/>
          <w:lang w:val="en-US" w:eastAsia="zh-CN"/>
        </w:rPr>
        <w:t>-202</w:t>
      </w:r>
      <w:r>
        <w:rPr>
          <w:rFonts w:hint="eastAsia" w:ascii="Times New Roman" w:hAnsi="Times New Roman" w:cs="Times New Roman"/>
          <w:color w:val="auto"/>
          <w:sz w:val="21"/>
          <w:szCs w:val="21"/>
          <w:lang w:val="en-US" w:eastAsia="zh-CN"/>
        </w:rPr>
        <w:t>3</w:t>
      </w:r>
      <w:r>
        <w:rPr>
          <w:rFonts w:hint="default" w:ascii="Times New Roman" w:hAnsi="Times New Roman" w:cs="Times New Roman"/>
          <w:color w:val="auto"/>
          <w:sz w:val="21"/>
          <w:szCs w:val="21"/>
          <w:lang w:val="en-US" w:eastAsia="zh-CN"/>
        </w:rPr>
        <w:t>.0</w:t>
      </w:r>
      <w:r>
        <w:rPr>
          <w:rFonts w:hint="eastAsia" w:ascii="Times New Roman" w:hAnsi="Times New Roman" w:cs="Times New Roman"/>
          <w:color w:val="auto"/>
          <w:sz w:val="21"/>
          <w:szCs w:val="21"/>
          <w:lang w:val="en-US" w:eastAsia="zh-CN"/>
        </w:rPr>
        <w:t>2</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8" w:name="_Toc25908"/>
      <w:bookmarkStart w:id="79" w:name="_Toc15283"/>
      <w:bookmarkStart w:id="80" w:name="_Toc15326"/>
      <w:bookmarkStart w:id="81" w:name="_Toc9164"/>
      <w:bookmarkStart w:id="82" w:name="_Toc29300"/>
      <w:bookmarkStart w:id="83" w:name="_Toc11888"/>
      <w:bookmarkStart w:id="84" w:name="_Toc32107"/>
      <w:bookmarkStart w:id="85" w:name="_Toc9414"/>
      <w:bookmarkStart w:id="86" w:name="_Toc31455"/>
      <w:bookmarkStart w:id="87" w:name="_Toc1754"/>
      <w:bookmarkStart w:id="88" w:name="_Toc602"/>
      <w:r>
        <w:rPr>
          <w:rFonts w:hint="eastAsia" w:ascii="Arial" w:hAnsi="Arial" w:eastAsia="宋体" w:cstheme="minorBidi"/>
          <w:b/>
          <w:kern w:val="2"/>
          <w:sz w:val="28"/>
          <w:szCs w:val="24"/>
          <w:lang w:val="en-US" w:eastAsia="zh-CN" w:bidi="ar-SA"/>
        </w:rPr>
        <w:t>验证环境</w:t>
      </w:r>
      <w:bookmarkEnd w:id="78"/>
      <w:bookmarkEnd w:id="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bookmarkStart w:id="89" w:name="_Toc3468"/>
      <w:r>
        <w:rPr>
          <w:rFonts w:hint="eastAsia" w:ascii="宋体" w:hAnsi="宋体" w:cs="宋体"/>
          <w:b w:val="0"/>
          <w:bCs/>
          <w:sz w:val="21"/>
          <w:szCs w:val="21"/>
          <w:lang w:val="en-US" w:eastAsia="zh-CN"/>
        </w:rPr>
        <w:t>温度：</w:t>
      </w:r>
      <w:r>
        <w:rPr>
          <w:rFonts w:hint="default" w:ascii="Times New Roman" w:hAnsi="Times New Roman" w:cs="Times New Roman"/>
          <w:b w:val="0"/>
          <w:bCs/>
          <w:sz w:val="21"/>
          <w:szCs w:val="21"/>
          <w:lang w:val="en-US" w:eastAsia="zh-CN"/>
        </w:rPr>
        <w:t>75℃</w:t>
      </w:r>
      <w:r>
        <w:rPr>
          <w:rFonts w:hint="eastAsia" w:ascii="Times New Roman" w:hAnsi="Times New Roman" w:cs="Times New Roman"/>
          <w:b w:val="0"/>
          <w:bCs/>
          <w:sz w:val="21"/>
          <w:szCs w:val="21"/>
          <w:lang w:val="en-US" w:eastAsia="zh-CN"/>
        </w:rPr>
        <w:t>(高低温箱)</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湿度：</w:t>
      </w:r>
      <w:r>
        <w:rPr>
          <w:rFonts w:hint="default" w:ascii="Times New Roman" w:hAnsi="Times New Roman" w:cs="Times New Roman"/>
          <w:b w:val="0"/>
          <w:bCs/>
          <w:sz w:val="21"/>
          <w:szCs w:val="21"/>
          <w:lang w:val="en-US" w:eastAsia="zh-CN"/>
        </w:rPr>
        <w:t>80%RH</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90" w:name="_Toc28706"/>
      <w:r>
        <w:rPr>
          <w:rFonts w:hint="eastAsia" w:ascii="Arial" w:hAnsi="Arial" w:eastAsia="宋体" w:cstheme="minorBidi"/>
          <w:b/>
          <w:kern w:val="2"/>
          <w:sz w:val="28"/>
          <w:szCs w:val="24"/>
          <w:lang w:val="en-US" w:eastAsia="zh-CN" w:bidi="ar-SA"/>
        </w:rPr>
        <w:t>验证</w:t>
      </w:r>
      <w:bookmarkEnd w:id="80"/>
      <w:bookmarkEnd w:id="81"/>
      <w:bookmarkEnd w:id="82"/>
      <w:bookmarkEnd w:id="83"/>
      <w:bookmarkEnd w:id="84"/>
      <w:bookmarkEnd w:id="85"/>
      <w:bookmarkEnd w:id="86"/>
      <w:bookmarkEnd w:id="87"/>
      <w:bookmarkEnd w:id="88"/>
      <w:r>
        <w:rPr>
          <w:rFonts w:hint="eastAsia" w:ascii="Arial" w:hAnsi="Arial" w:eastAsia="宋体" w:cstheme="minorBidi"/>
          <w:b/>
          <w:kern w:val="2"/>
          <w:sz w:val="28"/>
          <w:szCs w:val="24"/>
          <w:lang w:val="en-US" w:eastAsia="zh-CN" w:bidi="ar-SA"/>
        </w:rPr>
        <w:t>人员</w:t>
      </w:r>
      <w:bookmarkEnd w:id="89"/>
      <w:bookmarkEnd w:id="90"/>
    </w:p>
    <w:tbl>
      <w:tblPr>
        <w:tblStyle w:val="3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
        <w:gridCol w:w="1750"/>
        <w:gridCol w:w="2221"/>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序号</w:t>
            </w:r>
          </w:p>
        </w:tc>
        <w:tc>
          <w:tcPr>
            <w:tcW w:w="1027"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岗位</w:t>
            </w:r>
          </w:p>
        </w:tc>
        <w:tc>
          <w:tcPr>
            <w:tcW w:w="1303"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人数</w:t>
            </w:r>
          </w:p>
        </w:tc>
        <w:tc>
          <w:tcPr>
            <w:tcW w:w="2251" w:type="pct"/>
            <w:vAlign w:val="top"/>
          </w:tcPr>
          <w:p>
            <w:pPr>
              <w:adjustRightInd/>
              <w:snapToGrid/>
              <w:spacing w:beforeLines="-2147483648" w:afterLines="-2147483648"/>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top"/>
          </w:tcPr>
          <w:p>
            <w:pPr>
              <w:adjustRightInd/>
              <w:snapToGrid/>
              <w:spacing w:beforeLines="-2147483648" w:afterLines="-2147483648"/>
              <w:jc w:val="center"/>
              <w:rPr>
                <w:rFonts w:hint="eastAsia" w:ascii="Times New Roman" w:hAnsi="Times New Roman" w:eastAsia="宋体" w:cs="Times New Roman"/>
                <w:color w:val="auto"/>
                <w:sz w:val="21"/>
                <w:szCs w:val="21"/>
                <w:vertAlign w:val="baseline"/>
                <w:lang w:val="en-US" w:eastAsia="zh-CN"/>
              </w:rPr>
            </w:pPr>
            <w:r>
              <w:rPr>
                <w:rFonts w:hint="eastAsia" w:ascii="Times New Roman" w:hAnsi="Times New Roman" w:cs="Times New Roman"/>
                <w:color w:val="auto"/>
                <w:sz w:val="21"/>
                <w:szCs w:val="21"/>
              </w:rPr>
              <w:t>1</w:t>
            </w:r>
          </w:p>
        </w:tc>
        <w:tc>
          <w:tcPr>
            <w:tcW w:w="1027"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电子工程师</w:t>
            </w:r>
          </w:p>
        </w:tc>
        <w:tc>
          <w:tcPr>
            <w:tcW w:w="1303"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1人</w:t>
            </w:r>
          </w:p>
        </w:tc>
        <w:tc>
          <w:tcPr>
            <w:tcW w:w="2251"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试验中的设备操作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center"/>
          </w:tcPr>
          <w:p>
            <w:pPr>
              <w:adjustRightInd/>
              <w:snapToGrid/>
              <w:spacing w:beforeLines="-2147483648" w:afterLines="-2147483648"/>
              <w:jc w:val="center"/>
              <w:rPr>
                <w:rFonts w:hint="default"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rPr>
              <w:t>2</w:t>
            </w:r>
          </w:p>
        </w:tc>
        <w:tc>
          <w:tcPr>
            <w:tcW w:w="1027"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测试工程师</w:t>
            </w:r>
          </w:p>
        </w:tc>
        <w:tc>
          <w:tcPr>
            <w:tcW w:w="1303"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1人</w:t>
            </w:r>
          </w:p>
        </w:tc>
        <w:tc>
          <w:tcPr>
            <w:tcW w:w="2251"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进行数据记录、统计；编制报告</w:t>
            </w:r>
          </w:p>
        </w:tc>
      </w:tr>
    </w:tbl>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91" w:name="_Toc9029"/>
      <w:bookmarkStart w:id="92" w:name="_Toc29201"/>
      <w:bookmarkStart w:id="93" w:name="_Toc21694"/>
      <w:bookmarkStart w:id="94" w:name="_Toc19959"/>
      <w:bookmarkStart w:id="95" w:name="_Toc19446"/>
      <w:bookmarkStart w:id="96" w:name="_Toc28523"/>
      <w:bookmarkStart w:id="97" w:name="_Toc4467"/>
      <w:bookmarkStart w:id="98" w:name="_Toc1400"/>
      <w:bookmarkStart w:id="99" w:name="_Toc2006"/>
      <w:bookmarkStart w:id="100" w:name="_Toc31734"/>
      <w:bookmarkStart w:id="101" w:name="_Toc15702"/>
      <w:r>
        <w:rPr>
          <w:rFonts w:hint="eastAsia" w:eastAsia="宋体" w:asciiTheme="minorAscii" w:hAnsiTheme="minorAscii" w:cstheme="minorBidi"/>
          <w:b/>
          <w:kern w:val="44"/>
          <w:sz w:val="32"/>
          <w:szCs w:val="24"/>
          <w:lang w:val="en-US" w:eastAsia="zh-CN" w:bidi="ar-SA"/>
        </w:rPr>
        <w:t>验证可接受准则</w:t>
      </w:r>
      <w:bookmarkEnd w:id="91"/>
      <w:bookmarkEnd w:id="92"/>
      <w:bookmarkEnd w:id="93"/>
      <w:bookmarkEnd w:id="94"/>
      <w:bookmarkEnd w:id="95"/>
      <w:bookmarkEnd w:id="96"/>
      <w:bookmarkEnd w:id="97"/>
      <w:bookmarkEnd w:id="98"/>
      <w:bookmarkEnd w:id="99"/>
      <w:bookmarkEnd w:id="100"/>
      <w:bookmarkEnd w:id="101"/>
    </w:p>
    <w:p>
      <w:pPr>
        <w:numPr>
          <w:ilvl w:val="0"/>
          <w:numId w:val="0"/>
        </w:numPr>
        <w:adjustRightInd/>
        <w:snapToGrid/>
        <w:spacing w:beforeLines="-2147483648" w:afterLines="-2147483648"/>
        <w:ind w:left="420" w:left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验证结果应符合以下指标：</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84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经过系统使用寿命等效的高温老化试验，外观无脱落、铜皮无起包；</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84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控制板主芯片供电电压在3.3V±5%内，灯光状态正常。</w:t>
      </w:r>
      <w:bookmarkStart w:id="128" w:name="_GoBack"/>
      <w:bookmarkEnd w:id="128"/>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102" w:name="_Toc5244"/>
      <w:bookmarkStart w:id="103" w:name="_Toc25226"/>
      <w:bookmarkStart w:id="104" w:name="_Toc3422"/>
      <w:bookmarkStart w:id="105" w:name="_Toc26435"/>
      <w:bookmarkStart w:id="106" w:name="_Toc6986"/>
      <w:bookmarkStart w:id="107" w:name="_Toc28304"/>
      <w:bookmarkStart w:id="108" w:name="_Toc3397"/>
      <w:bookmarkStart w:id="109" w:name="_Toc19363"/>
      <w:bookmarkStart w:id="110" w:name="_Toc19333"/>
      <w:bookmarkStart w:id="111" w:name="_Toc19090"/>
      <w:bookmarkStart w:id="112" w:name="_Toc264"/>
      <w:r>
        <w:rPr>
          <w:rFonts w:hint="eastAsia" w:eastAsia="宋体" w:asciiTheme="minorAscii" w:hAnsiTheme="minorAscii" w:cstheme="minorBidi"/>
          <w:b/>
          <w:kern w:val="44"/>
          <w:sz w:val="32"/>
          <w:szCs w:val="24"/>
          <w:lang w:val="en-US" w:eastAsia="zh-CN" w:bidi="ar-SA"/>
        </w:rPr>
        <w:t>验证方法</w:t>
      </w:r>
      <w:bookmarkEnd w:id="102"/>
      <w:bookmarkEnd w:id="103"/>
      <w:bookmarkEnd w:id="104"/>
      <w:bookmarkEnd w:id="105"/>
      <w:bookmarkEnd w:id="106"/>
      <w:bookmarkEnd w:id="107"/>
      <w:bookmarkEnd w:id="108"/>
      <w:bookmarkEnd w:id="109"/>
      <w:bookmarkEnd w:id="110"/>
      <w:r>
        <w:rPr>
          <w:rFonts w:hint="eastAsia" w:eastAsia="宋体" w:asciiTheme="minorAscii" w:hAnsiTheme="minorAscii" w:cstheme="minorBidi"/>
          <w:b/>
          <w:kern w:val="44"/>
          <w:sz w:val="32"/>
          <w:szCs w:val="24"/>
          <w:lang w:val="en-US" w:eastAsia="zh-CN" w:bidi="ar-SA"/>
        </w:rPr>
        <w:t>与步骤</w:t>
      </w:r>
      <w:bookmarkEnd w:id="111"/>
      <w:bookmarkEnd w:id="112"/>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13" w:name="_Toc24742"/>
      <w:r>
        <w:rPr>
          <w:rFonts w:hint="eastAsia" w:ascii="Arial" w:hAnsi="Arial" w:eastAsia="宋体" w:cstheme="minorBidi"/>
          <w:b/>
          <w:kern w:val="2"/>
          <w:sz w:val="28"/>
          <w:szCs w:val="24"/>
          <w:lang w:val="en-US" w:eastAsia="zh-CN" w:bidi="ar-SA"/>
        </w:rPr>
        <w:t>验证原理概述</w:t>
      </w:r>
      <w:bookmarkEnd w:id="113"/>
    </w:p>
    <w:p>
      <w:pPr>
        <w:keepNext/>
        <w:keepLines/>
        <w:widowControl w:val="0"/>
        <w:numPr>
          <w:ilvl w:val="2"/>
          <w:numId w:val="4"/>
        </w:numPr>
        <w:bidi w:val="0"/>
        <w:spacing w:before="140" w:beforeLines="0" w:beforeAutospacing="0" w:after="140" w:afterLines="0" w:afterAutospacing="0" w:line="240" w:lineRule="auto"/>
        <w:ind w:left="720" w:leftChars="0" w:hanging="720" w:firstLineChars="0"/>
        <w:jc w:val="both"/>
        <w:outlineLvl w:val="2"/>
        <w:rPr>
          <w:rFonts w:hint="default" w:ascii="Times New Roman" w:hAnsi="Times New Roman" w:eastAsia="宋体" w:cs="Times New Roman"/>
          <w:b/>
          <w:kern w:val="2"/>
          <w:sz w:val="28"/>
          <w:szCs w:val="24"/>
          <w:lang w:val="en-US" w:eastAsia="zh-CN" w:bidi="ar-SA"/>
        </w:rPr>
      </w:pPr>
      <w:bookmarkStart w:id="114" w:name="_Toc20517"/>
      <w:r>
        <w:rPr>
          <w:rFonts w:hint="default" w:ascii="Times New Roman" w:hAnsi="Times New Roman" w:eastAsia="宋体" w:cs="Times New Roman"/>
          <w:b/>
          <w:kern w:val="2"/>
          <w:sz w:val="28"/>
          <w:szCs w:val="24"/>
          <w:lang w:val="en-US" w:eastAsia="zh-CN" w:bidi="ar-SA"/>
        </w:rPr>
        <w:t>常见加速模型</w:t>
      </w:r>
      <w:bookmarkEnd w:id="114"/>
    </w:p>
    <w:p>
      <w:pPr>
        <w:spacing w:line="360" w:lineRule="auto"/>
        <w:ind w:firstLine="420" w:firstLineChars="0"/>
        <w:rPr>
          <w:rFonts w:hint="default" w:ascii="Times New Roman" w:hAnsi="Times New Roman" w:eastAsia="宋体" w:cs="Times New Roman"/>
          <w:sz w:val="21"/>
          <w:szCs w:val="21"/>
          <w:lang w:val="en-US" w:eastAsia="zh-CN"/>
        </w:rPr>
      </w:pPr>
      <w:bookmarkStart w:id="115" w:name="_Toc12345"/>
      <w:bookmarkStart w:id="116" w:name="_Toc27413"/>
      <w:r>
        <w:rPr>
          <w:rFonts w:hint="default" w:ascii="Times New Roman" w:hAnsi="Times New Roman" w:eastAsia="宋体" w:cs="Times New Roman"/>
          <w:sz w:val="21"/>
          <w:szCs w:val="21"/>
          <w:lang w:val="en-US" w:eastAsia="zh-CN"/>
        </w:rPr>
        <w:t>加速环境验证是一种激发验证，它通过强化的应力环境来进行可靠性验证。加速环境验证的加速水平通常用加速因子来表示。加速因子的含义是指设备在正常工作应力下的寿命与在加速环境下的寿命之比，通俗来讲就是指一小时验证相当于正常使用的时间。因此加速因子的计算成为加速寿命验证的核心问题，也成为客户最为关心的问题。加速因子的计算也是基于一定的物理模型的，因此下面分别说明常用应力的加速因子的计算方法。</w:t>
      </w:r>
    </w:p>
    <w:p>
      <w:pPr>
        <w:bidi w:val="0"/>
        <w:spacing w:line="360" w:lineRule="auto"/>
        <w:ind w:firstLine="420" w:firstLineChars="0"/>
        <w:rPr>
          <w:rFonts w:hint="default" w:ascii="Times New Roman" w:hAnsi="Times New Roman" w:eastAsia="宋体" w:cs="Times New Roman"/>
          <w:b/>
          <w:bCs/>
          <w:sz w:val="24"/>
          <w:szCs w:val="24"/>
          <w:lang w:val="en-US" w:eastAsia="zh-CN"/>
        </w:rPr>
      </w:pPr>
      <w:bookmarkStart w:id="117" w:name="_Toc31557"/>
      <w:r>
        <w:rPr>
          <w:rFonts w:hint="default" w:ascii="Times New Roman" w:hAnsi="Times New Roman" w:eastAsia="宋体" w:cs="Times New Roman"/>
          <w:b/>
          <w:bCs/>
          <w:sz w:val="24"/>
          <w:szCs w:val="24"/>
          <w:lang w:val="en-US" w:eastAsia="zh-CN"/>
        </w:rPr>
        <w:t>温度加速因子</w:t>
      </w:r>
      <w:bookmarkEnd w:id="117"/>
    </w:p>
    <w:p>
      <w:pPr>
        <w:spacing w:line="36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温度的加速因子由Arrhenius模型计算：</w:t>
      </w:r>
    </w:p>
    <w:p>
      <w:pPr>
        <w:jc w:val="center"/>
        <w:rPr>
          <w:rFonts w:hint="default"/>
          <w:sz w:val="21"/>
          <w:szCs w:val="21"/>
          <w:lang w:val="en-US" w:eastAsia="zh-CN"/>
        </w:rPr>
      </w:pPr>
      <w:r>
        <w:rPr>
          <w:sz w:val="21"/>
          <w:szCs w:val="21"/>
        </w:rPr>
        <w:drawing>
          <wp:inline distT="0" distB="0" distL="114300" distR="114300">
            <wp:extent cx="4139565" cy="730250"/>
            <wp:effectExtent l="0" t="0" r="1333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grayscl/>
                      <a:lum bright="6000" contrast="36000"/>
                    </a:blip>
                    <a:stretch>
                      <a:fillRect/>
                    </a:stretch>
                  </pic:blipFill>
                  <pic:spPr>
                    <a:xfrm>
                      <a:off x="0" y="0"/>
                      <a:ext cx="4139565" cy="730250"/>
                    </a:xfrm>
                    <a:prstGeom prst="rect">
                      <a:avLst/>
                    </a:prstGeom>
                    <a:noFill/>
                    <a:ln>
                      <a:noFill/>
                    </a:ln>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 L</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为正常应力下的寿命，L</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为高温下的寿命，T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为室温绝对温度，T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为高温下的绝对温度，E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为失效反应的活化能（eV），k为Boltzmann常数，8.62×10</w:t>
      </w:r>
      <w:r>
        <w:rPr>
          <w:rFonts w:hint="default" w:ascii="Times New Roman" w:hAnsi="Times New Roman" w:eastAsia="宋体" w:cs="Times New Roman"/>
          <w:sz w:val="21"/>
          <w:szCs w:val="21"/>
          <w:vertAlign w:val="superscript"/>
          <w:lang w:val="en-US" w:eastAsia="zh-CN"/>
        </w:rPr>
        <w:t>-5</w:t>
      </w:r>
      <w:r>
        <w:rPr>
          <w:rFonts w:hint="default" w:ascii="Times New Roman" w:hAnsi="Times New Roman" w:eastAsia="宋体" w:cs="Times New Roman"/>
          <w:sz w:val="21"/>
          <w:szCs w:val="21"/>
          <w:lang w:val="en-US" w:eastAsia="zh-CN"/>
        </w:rPr>
        <w:t>eV/K，实践表明绝大多数电子元器件的失效符合Arrhenius模型，表1给出了半导体元器件常见的失效反应的活化能。</w:t>
      </w:r>
    </w:p>
    <w:p>
      <w:pPr>
        <w:ind w:firstLine="360" w:firstLineChars="200"/>
        <w:jc w:val="center"/>
        <w:rPr>
          <w:rFonts w:hint="default"/>
          <w:sz w:val="18"/>
          <w:szCs w:val="18"/>
          <w:lang w:val="en-US" w:eastAsia="zh-CN"/>
        </w:rPr>
      </w:pPr>
      <w:r>
        <w:rPr>
          <w:rFonts w:hint="eastAsia"/>
          <w:sz w:val="18"/>
          <w:szCs w:val="18"/>
          <w:lang w:val="en-US" w:eastAsia="zh-CN"/>
        </w:rPr>
        <w:t>表1半导体元器件常见失效类型的活化能</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1710"/>
        <w:gridCol w:w="300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设备名称</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失效类型</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失效机理</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活化能（eV）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IC</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Au-Al金属件产生化合物</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Al的电迁移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IC（塑料）</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Al腐蚀</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 IC（存储器）</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氧化膜破坏</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二极管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PN结破坏（Au-Si固相反应）</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晶体管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eastAsia"/>
                <w:sz w:val="18"/>
                <w:szCs w:val="18"/>
                <w:vertAlign w:val="baseline"/>
                <w:lang w:val="en-US" w:eastAsia="zh-CN"/>
              </w:rPr>
            </w:pPr>
            <w:r>
              <w:rPr>
                <w:rFonts w:hint="eastAsia"/>
                <w:sz w:val="18"/>
                <w:szCs w:val="18"/>
                <w:vertAlign w:val="baseline"/>
                <w:lang w:val="en-US" w:eastAsia="zh-CN"/>
              </w:rPr>
              <w:t>Au的电迁移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MOS器件</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发光玻璃极化</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Na离子漂移至Si氧化膜</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Si-Si氧化膜发缓慢牵引</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bl>
    <w:p>
      <w:pPr>
        <w:bidi w:val="0"/>
        <w:ind w:firstLine="420" w:firstLineChars="0"/>
        <w:rPr>
          <w:rFonts w:hint="default" w:ascii="Times New Roman" w:hAnsi="Times New Roman" w:eastAsia="宋体" w:cs="Times New Roman"/>
          <w:b/>
          <w:bCs/>
          <w:sz w:val="24"/>
          <w:szCs w:val="24"/>
          <w:lang w:val="en-US" w:eastAsia="zh-CN"/>
        </w:rPr>
      </w:pPr>
      <w:bookmarkStart w:id="118" w:name="_Toc1312"/>
      <w:r>
        <w:rPr>
          <w:rFonts w:hint="default" w:ascii="Times New Roman" w:hAnsi="Times New Roman" w:eastAsia="宋体" w:cs="Times New Roman"/>
          <w:b/>
          <w:bCs/>
          <w:sz w:val="24"/>
          <w:szCs w:val="24"/>
          <w:lang w:val="en-US" w:eastAsia="zh-CN"/>
        </w:rPr>
        <w:t>湿度加速因子</w:t>
      </w:r>
      <w:bookmarkEnd w:id="118"/>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湿度的加速因子由Hallberg和Peck模型计算：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67810" cy="941705"/>
            <wp:effectExtent l="0" t="0" r="8890" b="10795"/>
            <wp:docPr id="7" name="图片 2" descr="C:\Users\Admin\Desktop\Haf.png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Desktop\Haf.pngHaf"/>
                    <pic:cNvPicPr>
                      <a:picLocks noChangeAspect="1"/>
                    </pic:cNvPicPr>
                  </pic:nvPicPr>
                  <pic:blipFill>
                    <a:blip r:embed="rId13">
                      <a:clrChange>
                        <a:clrFrom>
                          <a:srgbClr val="C4EFCC">
                            <a:alpha val="100000"/>
                          </a:srgbClr>
                        </a:clrFrom>
                        <a:clrTo>
                          <a:srgbClr val="C4EFCC">
                            <a:alpha val="100000"/>
                            <a:alpha val="0"/>
                          </a:srgbClr>
                        </a:clrTo>
                      </a:clrChange>
                      <a:grayscl/>
                      <a:lum bright="18000" contrast="6000"/>
                    </a:blip>
                    <a:srcRect/>
                    <a:stretch>
                      <a:fillRect/>
                    </a:stretch>
                  </pic:blipFill>
                  <pic:spPr>
                    <a:xfrm>
                      <a:off x="0" y="0"/>
                      <a:ext cx="4067810" cy="941705"/>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其中，RH</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为加速验证相对湿度，RH</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为正常工作相对湿度，n为湿度的加速率常数，不同的失效类型对应不同的值，一般介于2-3之间。</w:t>
      </w:r>
    </w:p>
    <w:p>
      <w:pPr>
        <w:bidi w:val="0"/>
        <w:ind w:firstLine="420" w:firstLineChars="0"/>
        <w:rPr>
          <w:rFonts w:hint="default" w:ascii="Times New Roman" w:hAnsi="Times New Roman" w:eastAsia="宋体" w:cs="Times New Roman"/>
          <w:b/>
          <w:bCs/>
          <w:sz w:val="24"/>
          <w:szCs w:val="24"/>
          <w:lang w:val="en-US" w:eastAsia="zh-CN"/>
        </w:rPr>
      </w:pPr>
      <w:bookmarkStart w:id="119" w:name="_Toc31271"/>
      <w:r>
        <w:rPr>
          <w:rFonts w:hint="default" w:ascii="Times New Roman" w:hAnsi="Times New Roman" w:eastAsia="宋体" w:cs="Times New Roman"/>
          <w:b/>
          <w:bCs/>
          <w:sz w:val="24"/>
          <w:szCs w:val="24"/>
          <w:lang w:val="en-US" w:eastAsia="zh-CN"/>
        </w:rPr>
        <w:t>温度变化加速因子</w:t>
      </w:r>
      <w:bookmarkEnd w:id="119"/>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温度的加速因子由Coffin-Mason公式计算：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53840" cy="900430"/>
            <wp:effectExtent l="0" t="0" r="3810" b="13970"/>
            <wp:docPr id="9" name="图片 3" descr="C:\Users\Admin\Desktop\TEaf.pngT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Users\Admin\Desktop\TEaf.pngTEaf"/>
                    <pic:cNvPicPr>
                      <a:picLocks noChangeAspect="1"/>
                    </pic:cNvPicPr>
                  </pic:nvPicPr>
                  <pic:blipFill>
                    <a:blip r:embed="rId14">
                      <a:clrChange>
                        <a:clrFrom>
                          <a:srgbClr val="C7EFCD">
                            <a:alpha val="100000"/>
                          </a:srgbClr>
                        </a:clrFrom>
                        <a:clrTo>
                          <a:srgbClr val="C7EFCD">
                            <a:alpha val="100000"/>
                            <a:alpha val="0"/>
                          </a:srgbClr>
                        </a:clrTo>
                      </a:clrChange>
                      <a:grayscl/>
                      <a:lum bright="12000"/>
                    </a:blip>
                    <a:srcRect/>
                    <a:stretch>
                      <a:fillRect/>
                    </a:stretch>
                  </pic:blipFill>
                  <pic:spPr>
                    <a:xfrm>
                      <a:off x="0" y="0"/>
                      <a:ext cx="4053840" cy="900430"/>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为加速验证下的温度变化，△T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为正常应力下的温度变化，n为温度变化的加速率常数，不同的失效类型对应不同的值，一般介于4-8之间。</w:t>
      </w:r>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20" w:name="_Toc20542"/>
      <w:bookmarkStart w:id="121" w:name="_Toc1576"/>
      <w:r>
        <w:rPr>
          <w:rFonts w:hint="eastAsia" w:ascii="Arial" w:hAnsi="Arial" w:eastAsia="宋体" w:cstheme="minorBidi"/>
          <w:b/>
          <w:kern w:val="2"/>
          <w:sz w:val="28"/>
          <w:szCs w:val="24"/>
          <w:lang w:val="en-US" w:eastAsia="zh-CN" w:bidi="ar-SA"/>
        </w:rPr>
        <w:t>验证方法</w:t>
      </w:r>
      <w:bookmarkEnd w:id="120"/>
      <w:bookmarkEnd w:id="121"/>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影响本</w:t>
      </w:r>
      <w:r>
        <w:rPr>
          <w:rFonts w:hint="default" w:ascii="Times New Roman" w:hAnsi="Times New Roman" w:eastAsia="宋体" w:cs="Times New Roman"/>
          <w:strike w:val="0"/>
          <w:sz w:val="21"/>
          <w:szCs w:val="21"/>
          <w:lang w:val="en-US" w:eastAsia="zh-CN"/>
        </w:rPr>
        <w:t>产品</w:t>
      </w:r>
      <w:r>
        <w:rPr>
          <w:rFonts w:hint="default" w:ascii="Times New Roman" w:hAnsi="Times New Roman" w:eastAsia="宋体" w:cs="Times New Roman"/>
          <w:sz w:val="21"/>
          <w:szCs w:val="21"/>
          <w:lang w:val="en-US" w:eastAsia="zh-CN"/>
        </w:rPr>
        <w:t>使用寿命的主要部件有设备内部的电路板，而决定这些部件的寿命环境因素主要为温度和湿度，本验证采用最弱链条的失效模型，通过提高验证温度和湿度来考核产品的使用寿命。在75℃、80%RH下做加速寿命测试，故其加速因子应为温度加速因子和湿度加速因子的乘积，计算如下：</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036060" cy="1003935"/>
            <wp:effectExtent l="0" t="0" r="2540" b="5715"/>
            <wp:docPr id="1" name="图片 1" descr="C:\Users\Admin\Desktop\stst.pngs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Desktop\stst.pngstst"/>
                    <pic:cNvPicPr>
                      <a:picLocks noChangeAspect="1"/>
                    </pic:cNvPicPr>
                  </pic:nvPicPr>
                  <pic:blipFill>
                    <a:blip r:embed="rId15"/>
                    <a:srcRect/>
                    <a:stretch>
                      <a:fillRect/>
                    </a:stretch>
                  </pic:blipFill>
                  <pic:spPr>
                    <a:xfrm>
                      <a:off x="0" y="0"/>
                      <a:ext cx="4036060" cy="1003935"/>
                    </a:xfrm>
                    <a:prstGeom prst="rect">
                      <a:avLst/>
                    </a:prstGeom>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计划在75℃、80%RH下做加速寿命测试，故其加速因子应为温度加速因子和湿度加速因子的乘积，计算如下：其中，E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为激活能（eV）一般情k为玻尔兹曼常数且k=8.6×10-5eV/K，T为绝对温度、RH为相对湿度（单位%）况下n取为2。根据产品的特性，取E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为0.6eV，室温取为25℃、75%RH，把上述数据带入计算，求AF=32.77，即在75℃、80%RH下做1小时验证相当于室温下寿命约32.77小时。</w:t>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MS-002预期每天做3台手术，每台手术时间2小时，每年360日工作时间，预先设定MS-002整机使用期限为10年。设备在有效期内的工作时间约为3*2*360*10=21600小时。加速验证时间约为21600/32.77/24≈28天。</w:t>
      </w:r>
    </w:p>
    <w:p>
      <w:pPr>
        <w:ind w:firstLine="420" w:firstLineChars="200"/>
        <w:rPr>
          <w:rFonts w:hint="default" w:ascii="Times New Roman" w:hAnsi="Times New Roman" w:eastAsia="宋体" w:cs="Times New Roman"/>
          <w:color w:val="A5A5A5" w:themeColor="accent3"/>
          <w:kern w:val="2"/>
          <w:sz w:val="21"/>
          <w:szCs w:val="21"/>
          <w:lang w:val="en-US" w:eastAsia="zh-CN" w:bidi="ar-SA"/>
          <w14:textFill>
            <w14:solidFill>
              <w14:schemeClr w14:val="accent3"/>
            </w14:solidFill>
          </w14:textFill>
        </w:rPr>
      </w:pPr>
      <w:r>
        <w:rPr>
          <w:rFonts w:hint="default" w:ascii="Times New Roman" w:hAnsi="Times New Roman" w:eastAsia="宋体" w:cs="Times New Roman"/>
          <w:sz w:val="21"/>
          <w:szCs w:val="21"/>
          <w:lang w:val="en-US" w:eastAsia="zh-CN"/>
        </w:rPr>
        <w:t>本次验证包含MS-002的内部控制电路板（</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），每种电路板各3套同时进行恒定应力寿命验证，验证时仪器正常通电，每天进行24小时验证，连续测试28天后，验证结束。</w:t>
      </w:r>
      <w:bookmarkEnd w:id="115"/>
      <w:bookmarkEnd w:id="116"/>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2" w:name="_Toc14498"/>
      <w:bookmarkStart w:id="123" w:name="_Toc18829"/>
      <w:r>
        <w:rPr>
          <w:rFonts w:hint="eastAsia" w:ascii="Arial" w:hAnsi="Arial" w:eastAsia="宋体" w:cstheme="minorBidi"/>
          <w:b/>
          <w:kern w:val="2"/>
          <w:sz w:val="28"/>
          <w:szCs w:val="24"/>
          <w:lang w:val="en-US" w:eastAsia="zh-CN" w:bidi="ar-SA"/>
        </w:rPr>
        <w:t>验证步骤</w:t>
      </w:r>
      <w:bookmarkEnd w:id="122"/>
      <w:bookmarkEnd w:id="123"/>
    </w:p>
    <w:p>
      <w:pPr>
        <w:ind w:firstLine="420" w:firstLineChars="200"/>
        <w:rPr>
          <w:rFonts w:hint="default" w:ascii="Times New Roman" w:hAnsi="Times New Roman" w:eastAsia="宋体" w:cs="Times New Roman"/>
          <w:sz w:val="21"/>
          <w:szCs w:val="21"/>
          <w:lang w:val="en-US" w:eastAsia="zh-CN"/>
        </w:rPr>
      </w:pPr>
      <w:bookmarkStart w:id="124" w:name="_Toc24595"/>
      <w:r>
        <w:rPr>
          <w:rFonts w:hint="default" w:ascii="Times New Roman" w:hAnsi="Times New Roman" w:eastAsia="宋体" w:cs="Times New Roman"/>
          <w:sz w:val="21"/>
          <w:szCs w:val="21"/>
          <w:lang w:val="en-US" w:eastAsia="zh-CN"/>
        </w:rPr>
        <w:t>将</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每种电路板各3套作为此次测试对象：</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首先对每个电路板进行主芯片供电电压、外观、灯光状态进行测试，确定每块电路板功能正常；</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将电路板全部放置于高低温验证箱中进行恒定应力寿命验证，验证时控制电路板正常通电工作；</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在验证进行第7、14、21天时分别进行运行状态检测一次，通过</w:t>
      </w:r>
      <w:r>
        <w:rPr>
          <w:rFonts w:hint="default" w:ascii="Times New Roman" w:hAnsi="Times New Roman" w:eastAsia="宋体" w:cs="Times New Roman"/>
          <w:b w:val="0"/>
          <w:bCs/>
          <w:sz w:val="21"/>
          <w:szCs w:val="21"/>
          <w:lang w:val="en-US" w:eastAsia="zh-CN"/>
        </w:rPr>
        <w:t>高低温验证箱的视窗查看电路板状态，电路板</w:t>
      </w:r>
      <w:r>
        <w:rPr>
          <w:rFonts w:hint="default" w:ascii="Times New Roman" w:hAnsi="Times New Roman" w:eastAsia="宋体" w:cs="Times New Roman"/>
          <w:sz w:val="21"/>
          <w:szCs w:val="21"/>
          <w:lang w:val="en-US" w:eastAsia="zh-CN"/>
        </w:rPr>
        <w:t>外观不能出现明显氧化、表面无起包现象，控制板的状态灯应正常显示；</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测试时间满28天后，从高低温验证箱中拿出各个控制板，静置1小时，然后再进行主芯片供电电压、外观、灯光状态进行测试，确定控制板是否还能正常工作。</w:t>
      </w:r>
    </w:p>
    <w:p>
      <w:pPr>
        <w:pStyle w:val="2"/>
        <w:ind w:left="0" w:leftChars="0" w:firstLine="420" w:firstLineChars="0"/>
        <w:rPr>
          <w:rFonts w:hint="default"/>
          <w:sz w:val="21"/>
          <w:szCs w:val="21"/>
          <w:lang w:val="en-US" w:eastAsia="zh-CN"/>
        </w:rPr>
      </w:pPr>
      <w:r>
        <w:rPr>
          <w:rFonts w:hint="eastAsia"/>
          <w:sz w:val="21"/>
          <w:szCs w:val="21"/>
          <w:lang w:val="en-US" w:eastAsia="zh-CN"/>
        </w:rPr>
        <w:t>将所有测试结果填入附件的记录表中。</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5" w:name="_Toc13886"/>
      <w:r>
        <w:rPr>
          <w:rFonts w:hint="eastAsia" w:eastAsia="宋体" w:asciiTheme="minorAscii" w:hAnsiTheme="minorAscii" w:cstheme="minorBidi"/>
          <w:b/>
          <w:kern w:val="44"/>
          <w:sz w:val="32"/>
          <w:szCs w:val="24"/>
          <w:lang w:val="en-US" w:eastAsia="zh-CN" w:bidi="ar-SA"/>
        </w:rPr>
        <w:t>验证结果与结论</w:t>
      </w:r>
      <w:bookmarkEnd w:id="124"/>
      <w:bookmarkEnd w:id="125"/>
    </w:p>
    <w:p>
      <w:pPr>
        <w:bidi w:val="0"/>
        <w:adjustRightInd/>
        <w:snapToGrid/>
        <w:spacing w:beforeLines="-2147483648" w:afterLines="-2147483648"/>
        <w:ind w:firstLine="420" w:firstLineChars="200"/>
        <w:rPr>
          <w:rFonts w:hint="eastAsia" w:asciiTheme="minorAscii" w:hAnsiTheme="minorAscii" w:cstheme="minorBidi"/>
          <w:sz w:val="21"/>
          <w:szCs w:val="21"/>
          <w:lang w:eastAsia="zh-CN"/>
        </w:rPr>
      </w:pPr>
      <w:r>
        <w:rPr>
          <w:rFonts w:hint="eastAsia" w:asciiTheme="minorAscii" w:hAnsiTheme="minorAscii" w:cstheme="minorBidi"/>
          <w:sz w:val="21"/>
          <w:szCs w:val="21"/>
          <w:lang w:val="en-US" w:eastAsia="zh-CN"/>
        </w:rPr>
        <w:t>验证小组组员根据本方案的方法及步骤进行验证，记录结果并对结果进行相关分析。依据本方案的标准要求得出最终的验证结论，并编写验证报告。验证相关文档需经过审核、批准后归档。</w:t>
      </w:r>
    </w:p>
    <w:p>
      <w:pPr>
        <w:keepNext/>
        <w:keepLines/>
        <w:widowControl w:val="0"/>
        <w:numPr>
          <w:ilvl w:val="0"/>
          <w:numId w:val="4"/>
        </w:numPr>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6" w:name="_Toc22013"/>
      <w:bookmarkStart w:id="127" w:name="_Toc24535"/>
      <w:r>
        <w:rPr>
          <w:rFonts w:hint="eastAsia" w:eastAsia="宋体" w:asciiTheme="minorAscii" w:hAnsiTheme="minorAscii" w:cstheme="minorBidi"/>
          <w:b/>
          <w:kern w:val="44"/>
          <w:sz w:val="32"/>
          <w:szCs w:val="24"/>
          <w:lang w:val="en-US" w:eastAsia="zh-CN" w:bidi="ar-SA"/>
        </w:rPr>
        <w:t>附件</w:t>
      </w:r>
      <w:bookmarkEnd w:id="126"/>
      <w:bookmarkEnd w:id="127"/>
    </w:p>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《MS-002控制电路板寿命验证（高温老化）记录表</w:t>
      </w:r>
      <w:r>
        <w:rPr>
          <w:rFonts w:hint="eastAsia" w:ascii="Times New Roman" w:hAnsi="Times New Roman" w:eastAsia="宋体" w:cs="Times New Roman"/>
          <w:sz w:val="21"/>
          <w:szCs w:val="21"/>
          <w:lang w:val="en-US" w:eastAsia="zh-CN"/>
        </w:rPr>
        <w:t>_样表</w:t>
      </w:r>
      <w:r>
        <w:rPr>
          <w:rFonts w:hint="default" w:ascii="Times New Roman" w:hAnsi="Times New Roman" w:eastAsia="宋体" w:cs="Times New Roman"/>
          <w:sz w:val="21"/>
          <w:szCs w:val="21"/>
          <w:lang w:val="en-US" w:eastAsia="zh-CN"/>
        </w:rPr>
        <w:t>》</w:t>
      </w:r>
      <w:bookmarkEnd w:id="1"/>
      <w:bookmarkEnd w:id="2"/>
      <w:bookmarkEnd w:id="3"/>
      <w:bookmarkEnd w:id="4"/>
      <w:bookmarkEnd w:id="5"/>
      <w:bookmarkEnd w:id="6"/>
      <w:bookmarkEnd w:id="7"/>
      <w:bookmarkEnd w:id="8"/>
      <w:bookmarkEnd w:id="9"/>
      <w:bookmarkEnd w:id="10"/>
      <w:bookmarkEnd w:id="11"/>
    </w:p>
    <w:sectPr>
      <w:headerReference r:id="rId9" w:type="first"/>
      <w:headerReference r:id="rId7" w:type="default"/>
      <w:footerReference r:id="rId10" w:type="default"/>
      <w:head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left" w:pos="3013"/>
      </w:tabs>
      <w:adjustRightInd/>
      <w:snapToGrid w:val="0"/>
      <w:spacing w:beforeLines="-2147483648" w:afterLines="-2147483648" w:line="360" w:lineRule="auto"/>
      <w:jc w:val="left"/>
      <w:rPr>
        <w:rFonts w:hint="eastAsia" w:eastAsia="宋体" w:asciiTheme="minorAscii" w:hAnsiTheme="minorAscii" w:cstheme="minorBidi"/>
        <w:kern w:val="2"/>
        <w:sz w:val="18"/>
        <w:szCs w:val="24"/>
        <w:lang w:val="en-US" w:eastAsia="zh-CN" w:bidi="ar-SA"/>
      </w:rPr>
    </w:pPr>
    <w:r>
      <w:rPr>
        <w:rFonts w:eastAsia="宋体" w:asciiTheme="minorAscii" w:hAnsiTheme="minorAscii" w:cstheme="minorBidi"/>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v:textbox>
            </v:shape>
          </w:pict>
        </mc:Fallback>
      </mc:AlternateContent>
    </w:r>
    <w:r>
      <w:rPr>
        <w:rFonts w:hint="eastAsia" w:eastAsia="宋体" w:asciiTheme="minorAscii" w:hAnsiTheme="minorAscii" w:cstheme="minorBidi"/>
        <w:kern w:val="2"/>
        <w:sz w:val="18"/>
        <w:szCs w:val="24"/>
        <w:lang w:val="en-US" w:eastAsia="zh-CN" w:bidi="ar-S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v:fill on="f" focussize="0,0"/>
              <v:stroke on="f" weight="0.5pt"/>
              <v:imagedata o:title=""/>
              <o:lock v:ext="edit" aspectratio="f"/>
              <v:textbox inset="0mm,0mm,0mm,0mm" style="mso-fit-shape-to-text:t;">
                <w:txbxContent>
                  <w:p>
                    <w:pPr>
                      <w:pStyle w:val="2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4" w:space="1"/>
        <w:right w:val="none" w:color="auto" w:sz="0" w:space="4"/>
      </w:pBdr>
      <w:adjustRightInd/>
      <w:snapToGrid w:val="0"/>
      <w:spacing w:beforeLines="-2147483648" w:afterLines="-2147483648" w:line="240" w:lineRule="auto"/>
      <w:jc w:val="center"/>
      <w:outlineLvl w:val="9"/>
      <w:rPr>
        <w:rFonts w:hint="default" w:eastAsia="宋体" w:asciiTheme="minorAscii" w:hAnsiTheme="minorAscii" w:cstheme="minorBidi"/>
        <w:kern w:val="2"/>
        <w:sz w:val="21"/>
        <w:szCs w:val="32"/>
        <w:lang w:val="en-US" w:eastAsia="zh-CN" w:bidi="ar-SA"/>
      </w:rPr>
    </w:pPr>
    <w:r>
      <w:rPr>
        <w:rFonts w:hint="eastAsia" w:eastAsia="宋体" w:asciiTheme="minorAscii" w:hAnsiTheme="minorAscii" w:cstheme="minorBidi"/>
        <w:kern w:val="2"/>
        <w:sz w:val="21"/>
        <w:szCs w:val="32"/>
        <w:lang w:val="en-US" w:eastAsia="zh-CN" w:bidi="ar-SA"/>
      </w:rPr>
      <w:t xml:space="preserve">                                                       杭州三坛医疗科技有限公司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val="0"/>
      <w:snapToGrid w:val="0"/>
      <w:spacing w:before="156" w:after="156" w:line="240" w:lineRule="auto"/>
      <w:textAlignment w:val="auto"/>
    </w:pPr>
    <w:r>
      <w:rPr>
        <w:rFonts w:hint="eastAsia" w:ascii="宋体" w:hAnsi="宋体" w:cs="宋体"/>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ascii="Times New Roman" w:hAnsi="Times New Roman" w:cs="Times New Roman"/>
      </w:rPr>
      <w:t>杭州三坛医疗科技有限公司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8" o:spid="_x0000_s4103"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7" o:spid="_x0000_s4102"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DB71C"/>
    <w:multiLevelType w:val="multilevel"/>
    <w:tmpl w:val="AD5DB71C"/>
    <w:lvl w:ilvl="0" w:tentative="0">
      <w:start w:val="1"/>
      <w:numFmt w:val="decimal"/>
      <w:isLgl/>
      <w:lvlText w:val="%1."/>
      <w:lvlJc w:val="left"/>
      <w:pPr>
        <w:ind w:left="425" w:hanging="425"/>
      </w:pPr>
      <w:rPr>
        <w:rFonts w:hint="default" w:ascii="宋体" w:hAnsi="宋体" w:eastAsia="宋体" w:cs="宋体"/>
      </w:rPr>
    </w:lvl>
    <w:lvl w:ilvl="1" w:tentative="0">
      <w:start w:val="1"/>
      <w:numFmt w:val="decimal"/>
      <w:isLgl/>
      <w:suff w:val="space"/>
      <w:lvlText w:val="%1.%2."/>
      <w:lvlJc w:val="left"/>
      <w:pPr>
        <w:tabs>
          <w:tab w:val="left" w:pos="0"/>
        </w:tabs>
        <w:ind w:left="850" w:hanging="453"/>
      </w:pPr>
      <w:rPr>
        <w:rFonts w:hint="default" w:ascii="宋体" w:hAnsi="宋体" w:eastAsia="宋体" w:cs="宋体"/>
      </w:rPr>
    </w:lvl>
    <w:lvl w:ilvl="2" w:tentative="0">
      <w:start w:val="1"/>
      <w:numFmt w:val="decimal"/>
      <w:pStyle w:val="6"/>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C67A1FC"/>
    <w:multiLevelType w:val="multilevel"/>
    <w:tmpl w:val="CC67A1FC"/>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1222C758"/>
    <w:multiLevelType w:val="multilevel"/>
    <w:tmpl w:val="1222C758"/>
    <w:lvl w:ilvl="0" w:tentative="0">
      <w:start w:val="1"/>
      <w:numFmt w:val="decimal"/>
      <w:pStyle w:val="3"/>
      <w:lvlText w:val="%1."/>
      <w:lvlJc w:val="left"/>
      <w:pPr>
        <w:ind w:left="425" w:hanging="425"/>
      </w:pPr>
      <w:rPr>
        <w:rFonts w:hint="default" w:ascii="宋体" w:hAnsi="宋体" w:eastAsia="宋体" w:cs="宋体"/>
      </w:rPr>
    </w:lvl>
    <w:lvl w:ilvl="1" w:tentative="0">
      <w:start w:val="1"/>
      <w:numFmt w:val="decimal"/>
      <w:pStyle w:val="5"/>
      <w:suff w:val="space"/>
      <w:lvlText w:val="%1.%2."/>
      <w:lvlJc w:val="left"/>
      <w:pPr>
        <w:tabs>
          <w:tab w:val="left" w:pos="0"/>
        </w:tabs>
        <w:ind w:left="850" w:hanging="453"/>
      </w:pPr>
      <w:rPr>
        <w:rFonts w:hint="default" w:ascii="宋体" w:hAnsi="宋体" w:eastAsia="宋体" w:cs="宋体"/>
      </w:rPr>
    </w:lvl>
    <w:lvl w:ilvl="2" w:tentative="0">
      <w:start w:val="1"/>
      <w:numFmt w:val="decimal"/>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03DD6BC"/>
    <w:multiLevelType w:val="singleLevel"/>
    <w:tmpl w:val="503DD6BC"/>
    <w:lvl w:ilvl="0" w:tentative="0">
      <w:start w:val="1"/>
      <w:numFmt w:val="decimal"/>
      <w:lvlText w:val="(%1)"/>
      <w:lvlJc w:val="left"/>
      <w:pPr>
        <w:ind w:left="425" w:hanging="425"/>
      </w:pPr>
      <w:rPr>
        <w:rFonts w:hint="default"/>
      </w:rPr>
    </w:lvl>
  </w:abstractNum>
  <w:abstractNum w:abstractNumId="4">
    <w:nsid w:val="52012CAF"/>
    <w:multiLevelType w:val="singleLevel"/>
    <w:tmpl w:val="52012CAF"/>
    <w:lvl w:ilvl="0" w:tentative="0">
      <w:start w:val="1"/>
      <w:numFmt w:val="decimal"/>
      <w:lvlText w:val="(%1)"/>
      <w:lvlJc w:val="left"/>
      <w:pPr>
        <w:tabs>
          <w:tab w:val="left" w:pos="420"/>
        </w:tabs>
        <w:ind w:left="845" w:hanging="425"/>
      </w:pPr>
      <w:rPr>
        <w:rFonts w:hint="default"/>
      </w:rPr>
    </w:lvl>
  </w:abstractNum>
  <w:abstractNum w:abstractNumId="5">
    <w:nsid w:val="63E8BCAC"/>
    <w:multiLevelType w:val="multilevel"/>
    <w:tmpl w:val="63E8BCAC"/>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4NDBjOWI2MjIzYjliYzVlNDZhNTAzODk5NzA3ODQ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93554"/>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17112"/>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C4103"/>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4B83"/>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CE72AE"/>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8C0EF4"/>
    <w:rsid w:val="018E45FF"/>
    <w:rsid w:val="019E0FFE"/>
    <w:rsid w:val="01AF7CCB"/>
    <w:rsid w:val="021A757B"/>
    <w:rsid w:val="02377AE8"/>
    <w:rsid w:val="03326971"/>
    <w:rsid w:val="03411B63"/>
    <w:rsid w:val="03464CD8"/>
    <w:rsid w:val="036E7EA8"/>
    <w:rsid w:val="03DC63F8"/>
    <w:rsid w:val="03DD057E"/>
    <w:rsid w:val="041520C6"/>
    <w:rsid w:val="042F233B"/>
    <w:rsid w:val="047936FC"/>
    <w:rsid w:val="04B675CD"/>
    <w:rsid w:val="04E74A1B"/>
    <w:rsid w:val="05072E07"/>
    <w:rsid w:val="05857E34"/>
    <w:rsid w:val="058E48C6"/>
    <w:rsid w:val="05C65424"/>
    <w:rsid w:val="0601120E"/>
    <w:rsid w:val="06387B43"/>
    <w:rsid w:val="06841479"/>
    <w:rsid w:val="06856B77"/>
    <w:rsid w:val="068D3B56"/>
    <w:rsid w:val="070E46B4"/>
    <w:rsid w:val="072B7A21"/>
    <w:rsid w:val="07622B7B"/>
    <w:rsid w:val="0791088C"/>
    <w:rsid w:val="07BA2EB9"/>
    <w:rsid w:val="082902D7"/>
    <w:rsid w:val="082C4FD4"/>
    <w:rsid w:val="08842EBA"/>
    <w:rsid w:val="08C50210"/>
    <w:rsid w:val="08DD56D3"/>
    <w:rsid w:val="08E47B5E"/>
    <w:rsid w:val="0917053C"/>
    <w:rsid w:val="091F03CD"/>
    <w:rsid w:val="09383BDF"/>
    <w:rsid w:val="0964237C"/>
    <w:rsid w:val="098B57DE"/>
    <w:rsid w:val="0A1109BA"/>
    <w:rsid w:val="0A166FEB"/>
    <w:rsid w:val="0A1C3146"/>
    <w:rsid w:val="0A5C69A3"/>
    <w:rsid w:val="0A7160AA"/>
    <w:rsid w:val="0AD0756F"/>
    <w:rsid w:val="0AE55BDE"/>
    <w:rsid w:val="0BCB1EE5"/>
    <w:rsid w:val="0BE6284E"/>
    <w:rsid w:val="0C2F6395"/>
    <w:rsid w:val="0C591190"/>
    <w:rsid w:val="0C8E198F"/>
    <w:rsid w:val="0CB07CB6"/>
    <w:rsid w:val="0CBA5453"/>
    <w:rsid w:val="0CDC09E4"/>
    <w:rsid w:val="0D2B4666"/>
    <w:rsid w:val="0D704035"/>
    <w:rsid w:val="0D845834"/>
    <w:rsid w:val="0DC22200"/>
    <w:rsid w:val="0DCD2F6A"/>
    <w:rsid w:val="0E1349C9"/>
    <w:rsid w:val="0E3633E9"/>
    <w:rsid w:val="0E3A4801"/>
    <w:rsid w:val="0E771524"/>
    <w:rsid w:val="0E7B35D5"/>
    <w:rsid w:val="0E7C438D"/>
    <w:rsid w:val="0E846D72"/>
    <w:rsid w:val="0EB941BD"/>
    <w:rsid w:val="0EE50E4B"/>
    <w:rsid w:val="0EEB5C4E"/>
    <w:rsid w:val="0F1B763C"/>
    <w:rsid w:val="0F766F83"/>
    <w:rsid w:val="0F781D93"/>
    <w:rsid w:val="0FBB1C1F"/>
    <w:rsid w:val="100B4F7A"/>
    <w:rsid w:val="105F560E"/>
    <w:rsid w:val="10AE1A56"/>
    <w:rsid w:val="11DA4719"/>
    <w:rsid w:val="120D2650"/>
    <w:rsid w:val="12261940"/>
    <w:rsid w:val="122B6832"/>
    <w:rsid w:val="1264281A"/>
    <w:rsid w:val="12BE198C"/>
    <w:rsid w:val="12CF70D9"/>
    <w:rsid w:val="12E86988"/>
    <w:rsid w:val="13291624"/>
    <w:rsid w:val="13302955"/>
    <w:rsid w:val="1359264A"/>
    <w:rsid w:val="13C04B8D"/>
    <w:rsid w:val="14202994"/>
    <w:rsid w:val="14772FBD"/>
    <w:rsid w:val="147F0A9B"/>
    <w:rsid w:val="14C764EB"/>
    <w:rsid w:val="14F47F34"/>
    <w:rsid w:val="151C63E2"/>
    <w:rsid w:val="1528207A"/>
    <w:rsid w:val="154C7D85"/>
    <w:rsid w:val="15840771"/>
    <w:rsid w:val="158C144B"/>
    <w:rsid w:val="15C12A2D"/>
    <w:rsid w:val="161C11D8"/>
    <w:rsid w:val="16444FD4"/>
    <w:rsid w:val="166A618B"/>
    <w:rsid w:val="169F1A3C"/>
    <w:rsid w:val="16A371F1"/>
    <w:rsid w:val="16BC7EF5"/>
    <w:rsid w:val="16F119F4"/>
    <w:rsid w:val="171131CA"/>
    <w:rsid w:val="17291566"/>
    <w:rsid w:val="179B172E"/>
    <w:rsid w:val="17CD2ADB"/>
    <w:rsid w:val="17F87FDD"/>
    <w:rsid w:val="184C5D45"/>
    <w:rsid w:val="1858237C"/>
    <w:rsid w:val="186E51A7"/>
    <w:rsid w:val="18922C12"/>
    <w:rsid w:val="191B7792"/>
    <w:rsid w:val="193E7F56"/>
    <w:rsid w:val="19CE2367"/>
    <w:rsid w:val="19D92A02"/>
    <w:rsid w:val="1A0327AB"/>
    <w:rsid w:val="1A4C1975"/>
    <w:rsid w:val="1A53112B"/>
    <w:rsid w:val="1A5D29FA"/>
    <w:rsid w:val="1A83790B"/>
    <w:rsid w:val="1A86603D"/>
    <w:rsid w:val="1AEC77F1"/>
    <w:rsid w:val="1B753B17"/>
    <w:rsid w:val="1B94134A"/>
    <w:rsid w:val="1BA0491E"/>
    <w:rsid w:val="1C5707D6"/>
    <w:rsid w:val="1CD30AF8"/>
    <w:rsid w:val="1CEF14DD"/>
    <w:rsid w:val="1CFC3931"/>
    <w:rsid w:val="1D7F069E"/>
    <w:rsid w:val="1DA21EF9"/>
    <w:rsid w:val="1DDB3B92"/>
    <w:rsid w:val="1DF054F7"/>
    <w:rsid w:val="1DF87754"/>
    <w:rsid w:val="1DFC2656"/>
    <w:rsid w:val="1E6E7D2D"/>
    <w:rsid w:val="1E853548"/>
    <w:rsid w:val="1EDE4B3C"/>
    <w:rsid w:val="1EFA772E"/>
    <w:rsid w:val="1F886264"/>
    <w:rsid w:val="1FBB56A4"/>
    <w:rsid w:val="1FE1234A"/>
    <w:rsid w:val="202979F0"/>
    <w:rsid w:val="2066222C"/>
    <w:rsid w:val="208E7074"/>
    <w:rsid w:val="210A410B"/>
    <w:rsid w:val="21222C3B"/>
    <w:rsid w:val="212E613A"/>
    <w:rsid w:val="213F76AE"/>
    <w:rsid w:val="217C0CE0"/>
    <w:rsid w:val="21A70C18"/>
    <w:rsid w:val="21D20A36"/>
    <w:rsid w:val="21D656EA"/>
    <w:rsid w:val="22156154"/>
    <w:rsid w:val="2263410A"/>
    <w:rsid w:val="22CB5275"/>
    <w:rsid w:val="22FA4869"/>
    <w:rsid w:val="23241DE5"/>
    <w:rsid w:val="23604D89"/>
    <w:rsid w:val="237C2FBE"/>
    <w:rsid w:val="237C40F5"/>
    <w:rsid w:val="23A6794E"/>
    <w:rsid w:val="2439695D"/>
    <w:rsid w:val="245C5302"/>
    <w:rsid w:val="24A00F61"/>
    <w:rsid w:val="24AC6E16"/>
    <w:rsid w:val="24D11E65"/>
    <w:rsid w:val="24FB37FD"/>
    <w:rsid w:val="257272B2"/>
    <w:rsid w:val="25877463"/>
    <w:rsid w:val="25A1304D"/>
    <w:rsid w:val="25AC437E"/>
    <w:rsid w:val="25B50E44"/>
    <w:rsid w:val="25DA6EF3"/>
    <w:rsid w:val="25FE3DF6"/>
    <w:rsid w:val="262C5170"/>
    <w:rsid w:val="26596925"/>
    <w:rsid w:val="265F2854"/>
    <w:rsid w:val="26612F1B"/>
    <w:rsid w:val="26807A16"/>
    <w:rsid w:val="2690137A"/>
    <w:rsid w:val="26944144"/>
    <w:rsid w:val="26C85E41"/>
    <w:rsid w:val="27166EBC"/>
    <w:rsid w:val="27174C5C"/>
    <w:rsid w:val="273B2347"/>
    <w:rsid w:val="275060B2"/>
    <w:rsid w:val="27D11D51"/>
    <w:rsid w:val="28012D2D"/>
    <w:rsid w:val="2828646B"/>
    <w:rsid w:val="28780DDC"/>
    <w:rsid w:val="28836663"/>
    <w:rsid w:val="28D21BC4"/>
    <w:rsid w:val="28FB6052"/>
    <w:rsid w:val="29423709"/>
    <w:rsid w:val="297C0475"/>
    <w:rsid w:val="299F371A"/>
    <w:rsid w:val="29AF1038"/>
    <w:rsid w:val="29C44016"/>
    <w:rsid w:val="29DF2214"/>
    <w:rsid w:val="29EB7226"/>
    <w:rsid w:val="29F04081"/>
    <w:rsid w:val="2A5A5432"/>
    <w:rsid w:val="2AAD0877"/>
    <w:rsid w:val="2AAE2C3C"/>
    <w:rsid w:val="2AF947D7"/>
    <w:rsid w:val="2B3F692B"/>
    <w:rsid w:val="2B5C7794"/>
    <w:rsid w:val="2B81513B"/>
    <w:rsid w:val="2B9F0FD3"/>
    <w:rsid w:val="2BAA24E4"/>
    <w:rsid w:val="2C1E2157"/>
    <w:rsid w:val="2C554DD5"/>
    <w:rsid w:val="2C6B0C29"/>
    <w:rsid w:val="2C700036"/>
    <w:rsid w:val="2CC739FB"/>
    <w:rsid w:val="2CF50F45"/>
    <w:rsid w:val="2D085487"/>
    <w:rsid w:val="2D115D8D"/>
    <w:rsid w:val="2D1648F9"/>
    <w:rsid w:val="2D6A5048"/>
    <w:rsid w:val="2E0D0FB1"/>
    <w:rsid w:val="2EE96C29"/>
    <w:rsid w:val="2F41392E"/>
    <w:rsid w:val="2F4377AB"/>
    <w:rsid w:val="2F6958BF"/>
    <w:rsid w:val="2F755BEE"/>
    <w:rsid w:val="2F8B5616"/>
    <w:rsid w:val="2FA217FA"/>
    <w:rsid w:val="2FA904FF"/>
    <w:rsid w:val="2FB56A31"/>
    <w:rsid w:val="2FD15513"/>
    <w:rsid w:val="30356E45"/>
    <w:rsid w:val="30772250"/>
    <w:rsid w:val="30CE2ED2"/>
    <w:rsid w:val="30EF4239"/>
    <w:rsid w:val="312177BE"/>
    <w:rsid w:val="31C14B20"/>
    <w:rsid w:val="31C95A08"/>
    <w:rsid w:val="31E30FC7"/>
    <w:rsid w:val="31F52ADD"/>
    <w:rsid w:val="322614D1"/>
    <w:rsid w:val="32734764"/>
    <w:rsid w:val="327D4AD5"/>
    <w:rsid w:val="32927538"/>
    <w:rsid w:val="32AB2E20"/>
    <w:rsid w:val="32D2262F"/>
    <w:rsid w:val="32E61F46"/>
    <w:rsid w:val="332226A2"/>
    <w:rsid w:val="33956C61"/>
    <w:rsid w:val="33EA4841"/>
    <w:rsid w:val="34B45B20"/>
    <w:rsid w:val="35363BF7"/>
    <w:rsid w:val="35A42B41"/>
    <w:rsid w:val="35B845F8"/>
    <w:rsid w:val="35BE082F"/>
    <w:rsid w:val="35E30615"/>
    <w:rsid w:val="360F2D63"/>
    <w:rsid w:val="3636736B"/>
    <w:rsid w:val="36903CB5"/>
    <w:rsid w:val="36E34D6C"/>
    <w:rsid w:val="37344C4E"/>
    <w:rsid w:val="374B58ED"/>
    <w:rsid w:val="37636AF0"/>
    <w:rsid w:val="376F7D8B"/>
    <w:rsid w:val="37D334BD"/>
    <w:rsid w:val="3831689A"/>
    <w:rsid w:val="384835A1"/>
    <w:rsid w:val="38561DEF"/>
    <w:rsid w:val="387F4B11"/>
    <w:rsid w:val="3889340B"/>
    <w:rsid w:val="38AA657B"/>
    <w:rsid w:val="38BB5C4A"/>
    <w:rsid w:val="38BB6A49"/>
    <w:rsid w:val="38DA36FB"/>
    <w:rsid w:val="391A0F51"/>
    <w:rsid w:val="392C0D79"/>
    <w:rsid w:val="3940537B"/>
    <w:rsid w:val="394B5A2C"/>
    <w:rsid w:val="39581839"/>
    <w:rsid w:val="39732C58"/>
    <w:rsid w:val="397A4CD3"/>
    <w:rsid w:val="39B44AD7"/>
    <w:rsid w:val="3A8B353F"/>
    <w:rsid w:val="3AE211A3"/>
    <w:rsid w:val="3AFB613A"/>
    <w:rsid w:val="3B1F6627"/>
    <w:rsid w:val="3B766081"/>
    <w:rsid w:val="3C0E3F85"/>
    <w:rsid w:val="3C4E0078"/>
    <w:rsid w:val="3C547DBA"/>
    <w:rsid w:val="3CAB7C27"/>
    <w:rsid w:val="3CBE695C"/>
    <w:rsid w:val="3CE93B0F"/>
    <w:rsid w:val="3CF22836"/>
    <w:rsid w:val="3D3324C3"/>
    <w:rsid w:val="3D734278"/>
    <w:rsid w:val="3D8E3FC9"/>
    <w:rsid w:val="3DA47D84"/>
    <w:rsid w:val="3DA8020F"/>
    <w:rsid w:val="3DCB78C2"/>
    <w:rsid w:val="3DED67E2"/>
    <w:rsid w:val="3E182EF9"/>
    <w:rsid w:val="3E213DB0"/>
    <w:rsid w:val="3E3D5255"/>
    <w:rsid w:val="3E3F74B1"/>
    <w:rsid w:val="3E580550"/>
    <w:rsid w:val="3E5E45A8"/>
    <w:rsid w:val="3E68010D"/>
    <w:rsid w:val="3E904E16"/>
    <w:rsid w:val="3EBE4AC0"/>
    <w:rsid w:val="3EF825F8"/>
    <w:rsid w:val="3F071D45"/>
    <w:rsid w:val="3F4902E5"/>
    <w:rsid w:val="3F4E4F15"/>
    <w:rsid w:val="3F9705DF"/>
    <w:rsid w:val="3F9B06D8"/>
    <w:rsid w:val="3FA30D55"/>
    <w:rsid w:val="3FF165FC"/>
    <w:rsid w:val="40065243"/>
    <w:rsid w:val="40322BB3"/>
    <w:rsid w:val="40600578"/>
    <w:rsid w:val="40870D38"/>
    <w:rsid w:val="409376C2"/>
    <w:rsid w:val="40995428"/>
    <w:rsid w:val="409B762D"/>
    <w:rsid w:val="409D0A8A"/>
    <w:rsid w:val="40D65FD8"/>
    <w:rsid w:val="40DE464C"/>
    <w:rsid w:val="41905120"/>
    <w:rsid w:val="41A677F1"/>
    <w:rsid w:val="41D002A5"/>
    <w:rsid w:val="41D67077"/>
    <w:rsid w:val="42095340"/>
    <w:rsid w:val="425D6094"/>
    <w:rsid w:val="42A03924"/>
    <w:rsid w:val="42CB1932"/>
    <w:rsid w:val="43A053BD"/>
    <w:rsid w:val="44113CF4"/>
    <w:rsid w:val="44190B9C"/>
    <w:rsid w:val="45006471"/>
    <w:rsid w:val="45170D3A"/>
    <w:rsid w:val="451A30BF"/>
    <w:rsid w:val="45351C9E"/>
    <w:rsid w:val="45740EDB"/>
    <w:rsid w:val="457D7183"/>
    <w:rsid w:val="459A23F9"/>
    <w:rsid w:val="45B93495"/>
    <w:rsid w:val="45DD36F6"/>
    <w:rsid w:val="462C0AE6"/>
    <w:rsid w:val="46591DBE"/>
    <w:rsid w:val="468B6F34"/>
    <w:rsid w:val="46A82C0F"/>
    <w:rsid w:val="46BF0E7A"/>
    <w:rsid w:val="46E207A3"/>
    <w:rsid w:val="47234D70"/>
    <w:rsid w:val="47E05224"/>
    <w:rsid w:val="47F20073"/>
    <w:rsid w:val="47FB1DA3"/>
    <w:rsid w:val="480C5160"/>
    <w:rsid w:val="481B11EA"/>
    <w:rsid w:val="48A65BB4"/>
    <w:rsid w:val="48BA7D6A"/>
    <w:rsid w:val="48C20A74"/>
    <w:rsid w:val="48D622EC"/>
    <w:rsid w:val="495A6EFE"/>
    <w:rsid w:val="49722CA6"/>
    <w:rsid w:val="4A441F27"/>
    <w:rsid w:val="4A8543F7"/>
    <w:rsid w:val="4A973654"/>
    <w:rsid w:val="4ABE24F7"/>
    <w:rsid w:val="4ACA5C63"/>
    <w:rsid w:val="4AD53E5C"/>
    <w:rsid w:val="4AF04B15"/>
    <w:rsid w:val="4B4F4775"/>
    <w:rsid w:val="4B6D6660"/>
    <w:rsid w:val="4B74404D"/>
    <w:rsid w:val="4B7B12A7"/>
    <w:rsid w:val="4B877A94"/>
    <w:rsid w:val="4BD64DCC"/>
    <w:rsid w:val="4BD96800"/>
    <w:rsid w:val="4BDE654C"/>
    <w:rsid w:val="4C0773E1"/>
    <w:rsid w:val="4C167918"/>
    <w:rsid w:val="4C6845A4"/>
    <w:rsid w:val="4C715F44"/>
    <w:rsid w:val="4C815570"/>
    <w:rsid w:val="4CA31FA5"/>
    <w:rsid w:val="4CA937A5"/>
    <w:rsid w:val="4CB44A8C"/>
    <w:rsid w:val="4CF802FD"/>
    <w:rsid w:val="4D164815"/>
    <w:rsid w:val="4D7275C9"/>
    <w:rsid w:val="4D801712"/>
    <w:rsid w:val="4DC10EE5"/>
    <w:rsid w:val="4DE92126"/>
    <w:rsid w:val="4DEE73AA"/>
    <w:rsid w:val="4E17392C"/>
    <w:rsid w:val="4E5F597B"/>
    <w:rsid w:val="4E71637E"/>
    <w:rsid w:val="4E890ED9"/>
    <w:rsid w:val="4E936A79"/>
    <w:rsid w:val="4EAD5058"/>
    <w:rsid w:val="4ECE31EE"/>
    <w:rsid w:val="4F4D2388"/>
    <w:rsid w:val="4F7E5C01"/>
    <w:rsid w:val="502620F5"/>
    <w:rsid w:val="503C1402"/>
    <w:rsid w:val="503C5DD0"/>
    <w:rsid w:val="505C6252"/>
    <w:rsid w:val="505F6CF7"/>
    <w:rsid w:val="506675FF"/>
    <w:rsid w:val="50833832"/>
    <w:rsid w:val="51114EEF"/>
    <w:rsid w:val="514002AB"/>
    <w:rsid w:val="517A0A96"/>
    <w:rsid w:val="51A40068"/>
    <w:rsid w:val="51D00B5A"/>
    <w:rsid w:val="5211791B"/>
    <w:rsid w:val="525F52C4"/>
    <w:rsid w:val="526F715F"/>
    <w:rsid w:val="52E83E40"/>
    <w:rsid w:val="52F01B41"/>
    <w:rsid w:val="53282999"/>
    <w:rsid w:val="53645648"/>
    <w:rsid w:val="53C00E8A"/>
    <w:rsid w:val="53F06ED2"/>
    <w:rsid w:val="53FB1593"/>
    <w:rsid w:val="5401416D"/>
    <w:rsid w:val="543845B3"/>
    <w:rsid w:val="54F44C64"/>
    <w:rsid w:val="54F50F86"/>
    <w:rsid w:val="551E5CEB"/>
    <w:rsid w:val="552D5FC7"/>
    <w:rsid w:val="55305BF1"/>
    <w:rsid w:val="55432336"/>
    <w:rsid w:val="558B2D84"/>
    <w:rsid w:val="55D15F6C"/>
    <w:rsid w:val="55FD55D0"/>
    <w:rsid w:val="5609140E"/>
    <w:rsid w:val="567B774D"/>
    <w:rsid w:val="56872F86"/>
    <w:rsid w:val="5690091A"/>
    <w:rsid w:val="56A6019C"/>
    <w:rsid w:val="56C85983"/>
    <w:rsid w:val="56CF60B8"/>
    <w:rsid w:val="56E46484"/>
    <w:rsid w:val="57006093"/>
    <w:rsid w:val="570D7A10"/>
    <w:rsid w:val="576A2D00"/>
    <w:rsid w:val="576F04BC"/>
    <w:rsid w:val="57CA1460"/>
    <w:rsid w:val="57D15DB3"/>
    <w:rsid w:val="57D15EB0"/>
    <w:rsid w:val="57D60097"/>
    <w:rsid w:val="582763B9"/>
    <w:rsid w:val="58337B93"/>
    <w:rsid w:val="584A62C3"/>
    <w:rsid w:val="587D651D"/>
    <w:rsid w:val="5888067D"/>
    <w:rsid w:val="58DB471F"/>
    <w:rsid w:val="5908515D"/>
    <w:rsid w:val="59382BA2"/>
    <w:rsid w:val="59615378"/>
    <w:rsid w:val="5991247C"/>
    <w:rsid w:val="59B4591A"/>
    <w:rsid w:val="59D42E16"/>
    <w:rsid w:val="59EF7A22"/>
    <w:rsid w:val="5A1E3D25"/>
    <w:rsid w:val="5A4B619A"/>
    <w:rsid w:val="5A697F8F"/>
    <w:rsid w:val="5AA56735"/>
    <w:rsid w:val="5AEB64B7"/>
    <w:rsid w:val="5AF56C51"/>
    <w:rsid w:val="5B2007DA"/>
    <w:rsid w:val="5B6236A9"/>
    <w:rsid w:val="5B886B1C"/>
    <w:rsid w:val="5C0C5E39"/>
    <w:rsid w:val="5C5C7385"/>
    <w:rsid w:val="5C7663A1"/>
    <w:rsid w:val="5CAE39A7"/>
    <w:rsid w:val="5CB84E52"/>
    <w:rsid w:val="5CC85020"/>
    <w:rsid w:val="5CD355FF"/>
    <w:rsid w:val="5D5521AD"/>
    <w:rsid w:val="5D5B198B"/>
    <w:rsid w:val="5D7C7B5A"/>
    <w:rsid w:val="5D9A1BC1"/>
    <w:rsid w:val="5E0065D6"/>
    <w:rsid w:val="5E0C752B"/>
    <w:rsid w:val="5E4F6C1E"/>
    <w:rsid w:val="5E530E11"/>
    <w:rsid w:val="5E6F3CB9"/>
    <w:rsid w:val="5E794373"/>
    <w:rsid w:val="5E88169C"/>
    <w:rsid w:val="5EBF5418"/>
    <w:rsid w:val="5EC141AC"/>
    <w:rsid w:val="5ED6568E"/>
    <w:rsid w:val="5F044004"/>
    <w:rsid w:val="5F3C48AE"/>
    <w:rsid w:val="5F7679E3"/>
    <w:rsid w:val="5FA6729F"/>
    <w:rsid w:val="5FC2173A"/>
    <w:rsid w:val="5FE750F1"/>
    <w:rsid w:val="6021723D"/>
    <w:rsid w:val="60311AF5"/>
    <w:rsid w:val="603718EF"/>
    <w:rsid w:val="607C3637"/>
    <w:rsid w:val="60992A4B"/>
    <w:rsid w:val="60AC7F36"/>
    <w:rsid w:val="612A6D98"/>
    <w:rsid w:val="61A23989"/>
    <w:rsid w:val="61FC46FA"/>
    <w:rsid w:val="626D3C7B"/>
    <w:rsid w:val="627834B1"/>
    <w:rsid w:val="62B8223B"/>
    <w:rsid w:val="62C467FF"/>
    <w:rsid w:val="62DB460A"/>
    <w:rsid w:val="630D347E"/>
    <w:rsid w:val="633F4274"/>
    <w:rsid w:val="635B39B9"/>
    <w:rsid w:val="63821E8C"/>
    <w:rsid w:val="63BD7C10"/>
    <w:rsid w:val="63FB5945"/>
    <w:rsid w:val="640219D3"/>
    <w:rsid w:val="649233AB"/>
    <w:rsid w:val="649E4B21"/>
    <w:rsid w:val="64E53EB8"/>
    <w:rsid w:val="651728C8"/>
    <w:rsid w:val="6520607E"/>
    <w:rsid w:val="65DB13DF"/>
    <w:rsid w:val="65E4754F"/>
    <w:rsid w:val="66336C28"/>
    <w:rsid w:val="6636079B"/>
    <w:rsid w:val="663C7D18"/>
    <w:rsid w:val="666E3CBE"/>
    <w:rsid w:val="668C44A1"/>
    <w:rsid w:val="66FB2B81"/>
    <w:rsid w:val="670137FC"/>
    <w:rsid w:val="67611C38"/>
    <w:rsid w:val="67A3084C"/>
    <w:rsid w:val="67B12EC5"/>
    <w:rsid w:val="67C4324C"/>
    <w:rsid w:val="67E37932"/>
    <w:rsid w:val="67F90306"/>
    <w:rsid w:val="684412BF"/>
    <w:rsid w:val="684E48AC"/>
    <w:rsid w:val="687E3113"/>
    <w:rsid w:val="6885240E"/>
    <w:rsid w:val="68852DE5"/>
    <w:rsid w:val="688A1FE7"/>
    <w:rsid w:val="68A064E1"/>
    <w:rsid w:val="68A86FBD"/>
    <w:rsid w:val="68B1799F"/>
    <w:rsid w:val="68CB4B42"/>
    <w:rsid w:val="68FB5B55"/>
    <w:rsid w:val="690627E3"/>
    <w:rsid w:val="698270F2"/>
    <w:rsid w:val="69890277"/>
    <w:rsid w:val="698B3325"/>
    <w:rsid w:val="69A04061"/>
    <w:rsid w:val="69A407FA"/>
    <w:rsid w:val="69A72AA1"/>
    <w:rsid w:val="69AA02F2"/>
    <w:rsid w:val="69C021D8"/>
    <w:rsid w:val="6A420E3E"/>
    <w:rsid w:val="6A7A30FE"/>
    <w:rsid w:val="6AED31A3"/>
    <w:rsid w:val="6AF27491"/>
    <w:rsid w:val="6B0D30FE"/>
    <w:rsid w:val="6B112BF1"/>
    <w:rsid w:val="6B5B7EE1"/>
    <w:rsid w:val="6B5C5D3C"/>
    <w:rsid w:val="6BF63E90"/>
    <w:rsid w:val="6C151433"/>
    <w:rsid w:val="6C5C3A73"/>
    <w:rsid w:val="6C724E43"/>
    <w:rsid w:val="6CF97265"/>
    <w:rsid w:val="6D1278E4"/>
    <w:rsid w:val="6D51004E"/>
    <w:rsid w:val="6D533DF8"/>
    <w:rsid w:val="6D675289"/>
    <w:rsid w:val="6D8919B0"/>
    <w:rsid w:val="6DB6633D"/>
    <w:rsid w:val="6DB92067"/>
    <w:rsid w:val="6DE203BF"/>
    <w:rsid w:val="6DEB13F7"/>
    <w:rsid w:val="6E7B6EBD"/>
    <w:rsid w:val="6E890338"/>
    <w:rsid w:val="6E8E74BF"/>
    <w:rsid w:val="6EA72622"/>
    <w:rsid w:val="6F0033CF"/>
    <w:rsid w:val="6F2479BB"/>
    <w:rsid w:val="6F305F17"/>
    <w:rsid w:val="6F471F32"/>
    <w:rsid w:val="6F576A46"/>
    <w:rsid w:val="6F72611D"/>
    <w:rsid w:val="6F800BBD"/>
    <w:rsid w:val="6F82755C"/>
    <w:rsid w:val="6FF730A4"/>
    <w:rsid w:val="701B7484"/>
    <w:rsid w:val="701C4862"/>
    <w:rsid w:val="70682E70"/>
    <w:rsid w:val="70695FCF"/>
    <w:rsid w:val="708B217F"/>
    <w:rsid w:val="70A55F27"/>
    <w:rsid w:val="70F463C5"/>
    <w:rsid w:val="70F669E1"/>
    <w:rsid w:val="7140607A"/>
    <w:rsid w:val="71891EB9"/>
    <w:rsid w:val="71A66178"/>
    <w:rsid w:val="71A834DF"/>
    <w:rsid w:val="71B06358"/>
    <w:rsid w:val="71B15CB9"/>
    <w:rsid w:val="71E91755"/>
    <w:rsid w:val="72053948"/>
    <w:rsid w:val="722B4AF0"/>
    <w:rsid w:val="72C038DF"/>
    <w:rsid w:val="72D40070"/>
    <w:rsid w:val="72EF4ACF"/>
    <w:rsid w:val="72FF3BC9"/>
    <w:rsid w:val="73542254"/>
    <w:rsid w:val="73A32522"/>
    <w:rsid w:val="73A77581"/>
    <w:rsid w:val="73FD3E65"/>
    <w:rsid w:val="742838E7"/>
    <w:rsid w:val="745E1E8C"/>
    <w:rsid w:val="750137E2"/>
    <w:rsid w:val="75054E3E"/>
    <w:rsid w:val="753328B9"/>
    <w:rsid w:val="75A97CA5"/>
    <w:rsid w:val="76004C91"/>
    <w:rsid w:val="762835E4"/>
    <w:rsid w:val="764F5CB2"/>
    <w:rsid w:val="76E0667F"/>
    <w:rsid w:val="76FA0A49"/>
    <w:rsid w:val="776E4EDE"/>
    <w:rsid w:val="77957652"/>
    <w:rsid w:val="77C06F6A"/>
    <w:rsid w:val="77E656FC"/>
    <w:rsid w:val="78070232"/>
    <w:rsid w:val="786020ED"/>
    <w:rsid w:val="7871522C"/>
    <w:rsid w:val="7885677F"/>
    <w:rsid w:val="78985F5B"/>
    <w:rsid w:val="78B752CC"/>
    <w:rsid w:val="78F42014"/>
    <w:rsid w:val="78FD5394"/>
    <w:rsid w:val="791A065E"/>
    <w:rsid w:val="791B4433"/>
    <w:rsid w:val="79330A39"/>
    <w:rsid w:val="79D47E27"/>
    <w:rsid w:val="7A295F71"/>
    <w:rsid w:val="7A4D1663"/>
    <w:rsid w:val="7AA26E0A"/>
    <w:rsid w:val="7AA4324D"/>
    <w:rsid w:val="7AA63CB3"/>
    <w:rsid w:val="7AEC51FB"/>
    <w:rsid w:val="7AF12A6C"/>
    <w:rsid w:val="7B1B4009"/>
    <w:rsid w:val="7C3E777C"/>
    <w:rsid w:val="7C7715C0"/>
    <w:rsid w:val="7C8E1C21"/>
    <w:rsid w:val="7C8F30E4"/>
    <w:rsid w:val="7CB54C32"/>
    <w:rsid w:val="7CBA56DC"/>
    <w:rsid w:val="7CBE2D25"/>
    <w:rsid w:val="7CC112A6"/>
    <w:rsid w:val="7CF05B2D"/>
    <w:rsid w:val="7D2B3744"/>
    <w:rsid w:val="7D984CD3"/>
    <w:rsid w:val="7DB208E1"/>
    <w:rsid w:val="7E350D9C"/>
    <w:rsid w:val="7E443C37"/>
    <w:rsid w:val="7E4B08C1"/>
    <w:rsid w:val="7E520754"/>
    <w:rsid w:val="7EAE1A46"/>
    <w:rsid w:val="7ED8510A"/>
    <w:rsid w:val="7F125A5C"/>
    <w:rsid w:val="7F527666"/>
    <w:rsid w:val="7F6D25F9"/>
    <w:rsid w:val="7F8405CC"/>
    <w:rsid w:val="7FC40B23"/>
    <w:rsid w:val="7FEC44E4"/>
    <w:rsid w:val="7FE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3">
    <w:name w:val="heading 1"/>
    <w:basedOn w:val="4"/>
    <w:next w:val="1"/>
    <w:qFormat/>
    <w:uiPriority w:val="0"/>
    <w:pPr>
      <w:keepNext/>
      <w:keepLines/>
      <w:numPr>
        <w:ilvl w:val="0"/>
        <w:numId w:val="1"/>
      </w:numPr>
      <w:spacing w:beforeLines="100" w:afterLines="100"/>
      <w:ind w:left="425" w:hanging="425"/>
      <w:outlineLvl w:val="0"/>
    </w:pPr>
    <w:rPr>
      <w:b/>
      <w:bCs/>
      <w:kern w:val="44"/>
      <w:sz w:val="28"/>
      <w:szCs w:val="44"/>
    </w:rPr>
  </w:style>
  <w:style w:type="paragraph" w:styleId="5">
    <w:name w:val="heading 2"/>
    <w:basedOn w:val="1"/>
    <w:next w:val="1"/>
    <w:qFormat/>
    <w:uiPriority w:val="0"/>
    <w:pPr>
      <w:keepNext/>
      <w:keepLines/>
      <w:numPr>
        <w:ilvl w:val="1"/>
        <w:numId w:val="1"/>
      </w:numPr>
      <w:spacing w:before="200" w:after="200"/>
      <w:ind w:left="850" w:hanging="453"/>
      <w:outlineLvl w:val="1"/>
    </w:pPr>
    <w:rPr>
      <w:b/>
      <w:bCs/>
      <w:sz w:val="24"/>
      <w:szCs w:val="32"/>
    </w:rPr>
  </w:style>
  <w:style w:type="paragraph" w:styleId="6">
    <w:name w:val="heading 3"/>
    <w:basedOn w:val="1"/>
    <w:next w:val="1"/>
    <w:qFormat/>
    <w:uiPriority w:val="0"/>
    <w:pPr>
      <w:keepNext/>
      <w:keepLines/>
      <w:numPr>
        <w:ilvl w:val="2"/>
        <w:numId w:val="2"/>
      </w:numPr>
      <w:spacing w:before="260" w:after="260" w:line="416" w:lineRule="auto"/>
      <w:ind w:left="1508" w:hanging="708"/>
      <w:outlineLvl w:val="2"/>
    </w:pPr>
    <w:rPr>
      <w:b/>
      <w:bCs/>
      <w:sz w:val="24"/>
      <w:szCs w:val="32"/>
    </w:rPr>
  </w:style>
  <w:style w:type="paragraph" w:styleId="7">
    <w:name w:val="heading 4"/>
    <w:basedOn w:val="1"/>
    <w:next w:val="1"/>
    <w:link w:val="36"/>
    <w:unhideWhenUsed/>
    <w:qFormat/>
    <w:uiPriority w:val="9"/>
    <w:pPr>
      <w:keepNext/>
      <w:keepLines/>
      <w:numPr>
        <w:ilvl w:val="3"/>
        <w:numId w:val="3"/>
      </w:numPr>
      <w:spacing w:before="280" w:after="290" w:line="376" w:lineRule="auto"/>
      <w:outlineLvl w:val="3"/>
    </w:pPr>
    <w:rPr>
      <w:rFonts w:asciiTheme="majorHAnsi" w:hAnsiTheme="majorHAnsi" w:eastAsiaTheme="majorEastAsia" w:cstheme="majorBidi"/>
      <w:b/>
      <w:bCs/>
      <w:sz w:val="24"/>
      <w:szCs w:val="28"/>
    </w:rPr>
  </w:style>
  <w:style w:type="paragraph" w:styleId="8">
    <w:name w:val="heading 5"/>
    <w:basedOn w:val="1"/>
    <w:next w:val="1"/>
    <w:semiHidden/>
    <w:unhideWhenUsed/>
    <w:qFormat/>
    <w:uiPriority w:val="9"/>
    <w:pPr>
      <w:keepNext/>
      <w:keepLines/>
      <w:numPr>
        <w:ilvl w:val="4"/>
        <w:numId w:val="3"/>
      </w:numPr>
      <w:spacing w:beforeLines="0" w:afterLines="0" w:line="372" w:lineRule="auto"/>
      <w:outlineLvl w:val="4"/>
    </w:pPr>
    <w:rPr>
      <w:b/>
      <w:sz w:val="28"/>
    </w:rPr>
  </w:style>
  <w:style w:type="paragraph" w:styleId="9">
    <w:name w:val="heading 6"/>
    <w:basedOn w:val="1"/>
    <w:next w:val="1"/>
    <w:semiHidden/>
    <w:unhideWhenUsed/>
    <w:qFormat/>
    <w:uiPriority w:val="9"/>
    <w:pPr>
      <w:keepNext/>
      <w:keepLines/>
      <w:numPr>
        <w:ilvl w:val="5"/>
        <w:numId w:val="3"/>
      </w:numPr>
      <w:spacing w:beforeLines="0" w:afterLines="0" w:line="317" w:lineRule="auto"/>
      <w:outlineLvl w:val="5"/>
    </w:pPr>
    <w:rPr>
      <w:rFonts w:eastAsia="黑体"/>
      <w:b/>
      <w:sz w:val="24"/>
    </w:rPr>
  </w:style>
  <w:style w:type="paragraph" w:styleId="10">
    <w:name w:val="heading 7"/>
    <w:basedOn w:val="1"/>
    <w:next w:val="1"/>
    <w:semiHidden/>
    <w:unhideWhenUsed/>
    <w:qFormat/>
    <w:uiPriority w:val="9"/>
    <w:pPr>
      <w:keepNext/>
      <w:keepLines/>
      <w:numPr>
        <w:ilvl w:val="6"/>
        <w:numId w:val="3"/>
      </w:numPr>
      <w:spacing w:beforeLines="0" w:afterLines="0" w:line="317" w:lineRule="auto"/>
      <w:outlineLvl w:val="6"/>
    </w:pPr>
    <w:rPr>
      <w:b/>
      <w:sz w:val="24"/>
    </w:rPr>
  </w:style>
  <w:style w:type="paragraph" w:styleId="11">
    <w:name w:val="heading 8"/>
    <w:basedOn w:val="1"/>
    <w:next w:val="1"/>
    <w:semiHidden/>
    <w:unhideWhenUsed/>
    <w:qFormat/>
    <w:uiPriority w:val="9"/>
    <w:pPr>
      <w:keepNext/>
      <w:keepLines/>
      <w:numPr>
        <w:ilvl w:val="7"/>
        <w:numId w:val="3"/>
      </w:numPr>
      <w:spacing w:beforeLines="0" w:afterLines="0" w:line="317" w:lineRule="auto"/>
      <w:outlineLvl w:val="7"/>
    </w:pPr>
    <w:rPr>
      <w:rFonts w:eastAsia="黑体"/>
      <w:sz w:val="24"/>
    </w:rPr>
  </w:style>
  <w:style w:type="paragraph" w:styleId="12">
    <w:name w:val="heading 9"/>
    <w:basedOn w:val="1"/>
    <w:next w:val="1"/>
    <w:semiHidden/>
    <w:unhideWhenUsed/>
    <w:qFormat/>
    <w:uiPriority w:val="9"/>
    <w:pPr>
      <w:keepNext/>
      <w:keepLines/>
      <w:numPr>
        <w:ilvl w:val="8"/>
        <w:numId w:val="3"/>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4">
    <w:name w:val="toc 1"/>
    <w:basedOn w:val="1"/>
    <w:next w:val="1"/>
    <w:qFormat/>
    <w:uiPriority w:val="39"/>
    <w:pPr>
      <w:spacing w:line="240" w:lineRule="auto"/>
    </w:pPr>
  </w:style>
  <w:style w:type="paragraph" w:styleId="13">
    <w:name w:val="toc 7"/>
    <w:basedOn w:val="1"/>
    <w:next w:val="1"/>
    <w:semiHidden/>
    <w:qFormat/>
    <w:uiPriority w:val="0"/>
    <w:pPr>
      <w:ind w:left="2520" w:leftChars="1200"/>
    </w:pPr>
  </w:style>
  <w:style w:type="paragraph" w:styleId="14">
    <w:name w:val="Document Map"/>
    <w:basedOn w:val="1"/>
    <w:link w:val="42"/>
    <w:semiHidden/>
    <w:unhideWhenUsed/>
    <w:qFormat/>
    <w:uiPriority w:val="99"/>
    <w:rPr>
      <w:rFonts w:ascii="宋体"/>
      <w:sz w:val="18"/>
      <w:szCs w:val="18"/>
    </w:rPr>
  </w:style>
  <w:style w:type="paragraph" w:styleId="15">
    <w:name w:val="annotation text"/>
    <w:basedOn w:val="1"/>
    <w:link w:val="39"/>
    <w:unhideWhenUsed/>
    <w:qFormat/>
    <w:uiPriority w:val="99"/>
    <w:rPr>
      <w:sz w:val="20"/>
      <w:szCs w:val="20"/>
    </w:rPr>
  </w:style>
  <w:style w:type="paragraph" w:styleId="16">
    <w:name w:val="Body Text"/>
    <w:basedOn w:val="1"/>
    <w:semiHidden/>
    <w:qFormat/>
    <w:uiPriority w:val="0"/>
    <w:rPr>
      <w:color w:val="FF0000"/>
    </w:rPr>
  </w:style>
  <w:style w:type="paragraph" w:styleId="17">
    <w:name w:val="Body Text Indent"/>
    <w:basedOn w:val="1"/>
    <w:semiHidden/>
    <w:qFormat/>
    <w:uiPriority w:val="0"/>
    <w:pPr>
      <w:ind w:left="781" w:leftChars="372" w:firstLine="420" w:firstLineChars="200"/>
    </w:pPr>
  </w:style>
  <w:style w:type="paragraph" w:styleId="18">
    <w:name w:val="toc 5"/>
    <w:basedOn w:val="1"/>
    <w:next w:val="1"/>
    <w:semiHidden/>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semiHidden/>
    <w:qFormat/>
    <w:uiPriority w:val="0"/>
    <w:pPr>
      <w:ind w:left="2940" w:leftChars="1400"/>
    </w:pPr>
  </w:style>
  <w:style w:type="paragraph" w:styleId="21">
    <w:name w:val="Balloon Text"/>
    <w:basedOn w:val="1"/>
    <w:link w:val="41"/>
    <w:semiHidden/>
    <w:unhideWhenUsed/>
    <w:qFormat/>
    <w:uiPriority w:val="99"/>
    <w:rPr>
      <w:rFonts w:ascii="Microsoft YaHei UI" w:eastAsia="Microsoft YaHei UI"/>
      <w:sz w:val="18"/>
      <w:szCs w:val="18"/>
    </w:rPr>
  </w:style>
  <w:style w:type="paragraph" w:styleId="22">
    <w:name w:val="footer"/>
    <w:basedOn w:val="1"/>
    <w:semiHidden/>
    <w:qFormat/>
    <w:uiPriority w:val="0"/>
    <w:pPr>
      <w:tabs>
        <w:tab w:val="center" w:pos="4153"/>
        <w:tab w:val="right" w:pos="8306"/>
      </w:tabs>
      <w:jc w:val="left"/>
    </w:pPr>
    <w:rPr>
      <w:sz w:val="18"/>
      <w:szCs w:val="18"/>
    </w:rPr>
  </w:style>
  <w:style w:type="paragraph" w:styleId="23">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5"/>
    <w:next w:val="15"/>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7"/>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5"/>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1"/>
    <w:semiHidden/>
    <w:qFormat/>
    <w:uiPriority w:val="99"/>
    <w:rPr>
      <w:rFonts w:ascii="Microsoft YaHei UI" w:eastAsia="Microsoft YaHei UI"/>
      <w:kern w:val="2"/>
      <w:sz w:val="18"/>
      <w:szCs w:val="18"/>
    </w:rPr>
  </w:style>
  <w:style w:type="character" w:customStyle="1" w:styleId="42">
    <w:name w:val="文档结构图 Char"/>
    <w:basedOn w:val="32"/>
    <w:link w:val="14"/>
    <w:semiHidden/>
    <w:qFormat/>
    <w:uiPriority w:val="99"/>
    <w:rPr>
      <w:rFonts w:ascii="宋体" w:hAnsi="Arial" w:cs="Arial"/>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103"/>
    <customShpInfo spid="_x0000_s410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9</Pages>
  <Words>2560</Words>
  <Characters>3059</Characters>
  <Lines>3</Lines>
  <Paragraphs>1</Paragraphs>
  <TotalTime>6</TotalTime>
  <ScaleCrop>false</ScaleCrop>
  <LinksUpToDate>false</LinksUpToDate>
  <CharactersWithSpaces>3171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PDC-40</cp:lastModifiedBy>
  <cp:lastPrinted>2001-02-09T04:16:00Z</cp:lastPrinted>
  <dcterms:modified xsi:type="dcterms:W3CDTF">2023-08-21T05:33:10Z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79FB90D9E4F84AA0A85035B6517B1947</vt:lpwstr>
  </property>
</Properties>
</file>