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pageBreakBefore w:val="0"/>
        <w:widowControl/>
        <w:kinsoku/>
        <w:wordWrap/>
        <w:overflowPunct/>
        <w:topLinePunct w:val="0"/>
        <w:autoSpaceDE/>
        <w:autoSpaceDN/>
        <w:bidi w:val="0"/>
        <w:spacing w:before="156" w:after="156" w:line="240" w:lineRule="auto"/>
        <w:jc w:val="right"/>
        <w:textAlignment w:val="auto"/>
        <w:rPr>
          <w:rFonts w:hint="default" w:ascii="宋体" w:hAnsi="宋体" w:eastAsia="宋体" w:cs="宋体"/>
          <w:b/>
          <w:kern w:val="0"/>
          <w:szCs w:val="21"/>
          <w:lang w:val="en-US" w:eastAsia="zh-CN"/>
        </w:rPr>
      </w:pPr>
      <w:r>
        <w:rPr>
          <w:rFonts w:hint="eastAsia" w:ascii="宋体" w:hAnsi="宋体" w:cs="宋体"/>
          <w:b/>
          <w:kern w:val="0"/>
          <w:szCs w:val="21"/>
        </w:rPr>
        <w:t>MS-002.30W0</w:t>
      </w:r>
      <w:r>
        <w:rPr>
          <w:rFonts w:hint="eastAsia" w:ascii="宋体" w:hAnsi="宋体" w:cs="宋体"/>
          <w:b/>
          <w:kern w:val="0"/>
          <w:szCs w:val="21"/>
          <w:lang w:val="en-US" w:eastAsia="zh-CN"/>
        </w:rPr>
        <w:t>11</w:t>
      </w:r>
    </w:p>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
          <w:kern w:val="0"/>
          <w:szCs w:val="21"/>
        </w:rPr>
      </w:pPr>
    </w:p>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
          <w:kern w:val="0"/>
          <w:szCs w:val="21"/>
        </w:rPr>
      </w:pPr>
    </w:p>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
          <w:kern w:val="0"/>
          <w:szCs w:val="21"/>
        </w:rPr>
      </w:pPr>
    </w:p>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
          <w:kern w:val="0"/>
          <w:szCs w:val="21"/>
        </w:rPr>
      </w:pPr>
    </w:p>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
          <w:kern w:val="0"/>
          <w:szCs w:val="21"/>
        </w:rPr>
      </w:pPr>
    </w:p>
    <w:p>
      <w:pPr>
        <w:keepNext/>
        <w:keepLines/>
        <w:pageBreakBefore w:val="0"/>
        <w:widowControl/>
        <w:kinsoku/>
        <w:wordWrap/>
        <w:overflowPunct/>
        <w:topLinePunct w:val="0"/>
        <w:autoSpaceDE/>
        <w:autoSpaceDN/>
        <w:bidi w:val="0"/>
        <w:spacing w:before="156" w:after="156" w:line="240" w:lineRule="auto"/>
        <w:textAlignment w:val="auto"/>
        <w:rPr>
          <w:rFonts w:hint="default" w:eastAsia="宋体"/>
          <w:lang w:val="en-US" w:eastAsia="zh-CN"/>
        </w:rPr>
      </w:pPr>
    </w:p>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MS-002</w:t>
      </w:r>
    </w:p>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
          <w:kern w:val="0"/>
          <w:sz w:val="24"/>
        </w:rPr>
      </w:pPr>
      <w:r>
        <w:pict>
          <v:shape id="_x0000_s2052" o:spid="_x0000_s2052" o:spt="202" type="#_x0000_t202" style="position:absolute;left:0pt;margin-left:-50.75pt;margin-top:23.15pt;height:60.6pt;width:527.45pt;z-index:251662336;mso-width-relative:page;mso-height-relative:page;" fillcolor="#FFFFFF" filled="t" stroked="f" coordsize="21600,21600" o:gfxdata="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wbo0CtUAAAAKAQAADwAA&#10;AAAAAAABACAAAAAiAAAAZHJzL2Rvd25yZXYueG1sUEsBAhQAFAAAAAgAh07iQCB1NVtSAgAAjwQA&#10;AA4AAAAAAAAAAQAgAAAAJAEAAGRycy9lMm9Eb2MueG1sUEsFBgAAAAAGAAYAWQEAAOgFAAAAAA==&#10;">
            <v:path/>
            <v:fill on="t" color2="#FFFFFF" focussize="0,0"/>
            <v:stroke on="f" weight="0.5pt"/>
            <v:imagedata o:title=""/>
            <o:lock v:ext="edit" aspectratio="f"/>
            <v:textbo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骨科手术规划与控制</w:t>
                  </w:r>
                  <w:r>
                    <w:rPr>
                      <w:rFonts w:ascii="黑体" w:hAnsi="黑体" w:eastAsia="黑体" w:cs="黑体"/>
                      <w:sz w:val="56"/>
                      <w:szCs w:val="96"/>
                    </w:rPr>
                    <w:t>软件</w:t>
                  </w:r>
                  <w:r>
                    <w:rPr>
                      <w:rFonts w:hint="eastAsia" w:ascii="黑体" w:hAnsi="黑体" w:eastAsia="黑体" w:cs="黑体"/>
                      <w:sz w:val="56"/>
                      <w:szCs w:val="96"/>
                      <w:lang w:val="en-US" w:eastAsia="zh-CN"/>
                    </w:rPr>
                    <w:t>安全等级分析</w:t>
                  </w:r>
                </w:p>
              </w:txbxContent>
            </v:textbox>
          </v:shape>
        </w:pict>
      </w:r>
    </w:p>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
          <w:kern w:val="0"/>
          <w:sz w:val="24"/>
        </w:rPr>
      </w:pPr>
    </w:p>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
          <w:kern w:val="0"/>
          <w:sz w:val="24"/>
        </w:rPr>
      </w:pPr>
    </w:p>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
          <w:kern w:val="0"/>
          <w:sz w:val="24"/>
        </w:rPr>
      </w:pPr>
    </w:p>
    <w:p>
      <w:pPr>
        <w:keepNext/>
        <w:keepLines/>
        <w:pageBreakBefore w:val="0"/>
        <w:widowControl/>
        <w:kinsoku/>
        <w:wordWrap/>
        <w:overflowPunct/>
        <w:topLinePunct w:val="0"/>
        <w:autoSpaceDE/>
        <w:autoSpaceDN/>
        <w:bidi w:val="0"/>
        <w:spacing w:before="156" w:after="156" w:line="240" w:lineRule="auto"/>
        <w:jc w:val="left"/>
        <w:textAlignment w:val="auto"/>
        <w:rPr>
          <w:rFonts w:ascii="宋体" w:hAnsi="宋体" w:cs="宋体"/>
          <w:b/>
          <w:bCs/>
          <w:sz w:val="24"/>
        </w:rPr>
      </w:pPr>
    </w:p>
    <w:p>
      <w:pPr>
        <w:keepNext/>
        <w:keepLines/>
        <w:pageBreakBefore w:val="0"/>
        <w:widowControl/>
        <w:kinsoku/>
        <w:wordWrap/>
        <w:overflowPunct/>
        <w:topLinePunct w:val="0"/>
        <w:autoSpaceDE/>
        <w:autoSpaceDN/>
        <w:bidi w:val="0"/>
        <w:spacing w:before="156" w:after="156" w:line="240" w:lineRule="auto"/>
        <w:jc w:val="left"/>
        <w:textAlignment w:val="auto"/>
        <w:rPr>
          <w:rFonts w:ascii="宋体" w:hAnsi="宋体" w:cs="宋体"/>
          <w:b/>
          <w:bCs/>
          <w:sz w:val="24"/>
        </w:rPr>
      </w:pPr>
    </w:p>
    <w:p>
      <w:pPr>
        <w:keepNext/>
        <w:keepLines/>
        <w:pageBreakBefore w:val="0"/>
        <w:widowControl/>
        <w:kinsoku/>
        <w:wordWrap/>
        <w:overflowPunct/>
        <w:topLinePunct w:val="0"/>
        <w:autoSpaceDE/>
        <w:autoSpaceDN/>
        <w:bidi w:val="0"/>
        <w:spacing w:before="156" w:after="156"/>
        <w:textAlignment w:val="auto"/>
        <w:rPr>
          <w:rFonts w:ascii="宋体" w:hAnsi="宋体" w:cs="宋体"/>
          <w:b/>
          <w:sz w:val="52"/>
        </w:rPr>
      </w:pPr>
    </w:p>
    <w:p>
      <w:pPr>
        <w:keepNext/>
        <w:keepLines/>
        <w:pageBreakBefore w:val="0"/>
        <w:widowControl/>
        <w:kinsoku/>
        <w:wordWrap/>
        <w:overflowPunct/>
        <w:topLinePunct w:val="0"/>
        <w:autoSpaceDE/>
        <w:autoSpaceDN/>
        <w:bidi w:val="0"/>
        <w:spacing w:before="156" w:after="156"/>
        <w:textAlignment w:val="auto"/>
        <w:rPr>
          <w:rFonts w:ascii="宋体" w:hAnsi="宋体" w:cs="宋体"/>
          <w:b/>
          <w:sz w:val="52"/>
        </w:rPr>
      </w:pPr>
      <w:r>
        <w:rPr>
          <w:sz w:val="24"/>
        </w:rPr>
        <w:pict>
          <v:shape id="_x0000_s2053" o:spid="_x0000_s2053" o:spt="202" type="#_x0000_t202" style="position:absolute;left:0pt;margin-left:72.15pt;margin-top:34.4pt;height:158.2pt;width:217.85pt;mso-wrap-distance-bottom:0pt;mso-wrap-distance-left:9pt;mso-wrap-distance-right:9pt;mso-wrap-distance-top:0pt;z-index:251660288;mso-width-relative:page;mso-height-relative:page;" stroked="f" coordsize="21600,21600" o:gfxdata="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bhjj11wAAAAoBAAAP&#10;AAAAAAAAAAEAIAAAACIAAABkcnMvZG93bnJldi54bWxQSwECFAAUAAAACACHTuJAWBwdAlICAACQ&#10;BAAADgAAAAAAAAABACAAAAAmAQAAZHJzL2Uyb0RvYy54bWxQSwUGAAAAAAYABgBZAQAA6gUAAAAA&#10;">
            <v:path/>
            <v:fill focussize="0,0"/>
            <v:stroke on="f" weight="0.5pt" joinstyle="miter"/>
            <v:imagedata o:title=""/>
            <o:lock v:ext="edit"/>
            <v:textbo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v:textbox>
            <w10:wrap type="square"/>
          </v:shape>
        </w:pict>
      </w:r>
    </w:p>
    <w:p>
      <w:pPr>
        <w:keepNext/>
        <w:keepLines/>
        <w:pageBreakBefore w:val="0"/>
        <w:widowControl/>
        <w:kinsoku/>
        <w:wordWrap/>
        <w:overflowPunct/>
        <w:topLinePunct w:val="0"/>
        <w:autoSpaceDE/>
        <w:autoSpaceDN/>
        <w:bidi w:val="0"/>
        <w:spacing w:before="156" w:after="156"/>
        <w:textAlignment w:val="auto"/>
        <w:rPr>
          <w:rFonts w:ascii="宋体" w:hAnsi="宋体" w:cs="宋体"/>
          <w:b/>
          <w:szCs w:val="21"/>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1"/>
          <w:cols w:space="425" w:num="1"/>
          <w:docGrid w:type="lines" w:linePitch="312" w:charSpace="0"/>
        </w:sectPr>
      </w:pPr>
      <w:r>
        <w:pict>
          <v:shape id="_x0000_s2054" o:spid="_x0000_s2054" o:spt="202" type="#_x0000_t202" style="position:absolute;left:0pt;margin-left:-85.2pt;margin-top:283.9pt;height:37.3pt;width:526.85pt;z-index:251661312;mso-width-relative:page;mso-height-relative:page;" fillcolor="#FFFFFF" filled="t" stroked="f" coordsize="21600,21600" o:gfxdata="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pvMifW&#10;AAAACwEAAA8AAAAAAAAAAQAgAAAAIgAAAGRycy9kb3ducmV2LnhtbFBLAQIUABQAAAAIAIdO4kBq&#10;egcRWwIAAJsEAAAOAAAAAAAAAAEAIAAAACUBAABkcnMvZTJvRG9jLnhtbFBLBQYAAAAABgAGAFkB&#10;AADyBQAAAAA=&#10;">
            <v:path/>
            <v:fill on="t" color2="#FFFFFF" focussize="0,0"/>
            <v:stroke on="f" weight="0.5pt"/>
            <v:imagedata o:title=""/>
            <o:lock v:ext="edit" aspectratio="f"/>
            <v:textbox>
              <w:txbxContent>
                <w:p>
                  <w:pPr>
                    <w:widowControl/>
                    <w:spacing w:before="156" w:after="156" w:line="240" w:lineRule="auto"/>
                    <w:jc w:val="center"/>
                  </w:pPr>
                  <w:r>
                    <w:rPr>
                      <w:rFonts w:hint="eastAsia" w:ascii="宋体" w:hAnsi="宋体" w:cs="宋体"/>
                      <w:bCs/>
                      <w:szCs w:val="21"/>
                    </w:rPr>
                    <w:t>杭州三坛医疗科技有限公司</w:t>
                  </w:r>
                </w:p>
              </w:txbxContent>
            </v:textbox>
          </v:shape>
        </w:pict>
      </w:r>
    </w:p>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 w:val="24"/>
        </w:rPr>
      </w:pPr>
      <w:r>
        <w:rPr>
          <w:rFonts w:hint="eastAsia" w:ascii="宋体" w:hAnsi="宋体" w:cs="宋体"/>
          <w:bCs/>
          <w:sz w:val="24"/>
        </w:rPr>
        <w:t>文档更改履历</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1946"/>
        <w:gridCol w:w="3814"/>
        <w:gridCol w:w="1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shd w:val="pct10" w:color="auto" w:fill="auto"/>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 w:val="21"/>
                <w:szCs w:val="21"/>
              </w:rPr>
            </w:pPr>
            <w:r>
              <w:rPr>
                <w:rFonts w:hint="eastAsia" w:ascii="宋体" w:hAnsi="宋体" w:cs="宋体"/>
                <w:bCs/>
                <w:sz w:val="21"/>
                <w:szCs w:val="21"/>
              </w:rPr>
              <w:t>版本号</w:t>
            </w:r>
          </w:p>
        </w:tc>
        <w:tc>
          <w:tcPr>
            <w:tcW w:w="1946" w:type="dxa"/>
            <w:shd w:val="pct10" w:color="auto" w:fill="auto"/>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 w:val="21"/>
                <w:szCs w:val="21"/>
              </w:rPr>
            </w:pPr>
            <w:r>
              <w:rPr>
                <w:rFonts w:hint="eastAsia" w:ascii="宋体" w:hAnsi="宋体" w:cs="宋体"/>
                <w:bCs/>
                <w:sz w:val="21"/>
                <w:szCs w:val="21"/>
              </w:rPr>
              <w:t>发布/实施日期</w:t>
            </w:r>
          </w:p>
        </w:tc>
        <w:tc>
          <w:tcPr>
            <w:tcW w:w="3814" w:type="dxa"/>
            <w:shd w:val="pct10" w:color="auto" w:fill="auto"/>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 w:val="21"/>
                <w:szCs w:val="21"/>
              </w:rPr>
            </w:pPr>
            <w:r>
              <w:rPr>
                <w:rFonts w:hint="eastAsia" w:ascii="宋体" w:hAnsi="宋体" w:cs="宋体"/>
                <w:bCs/>
                <w:sz w:val="21"/>
                <w:szCs w:val="21"/>
              </w:rPr>
              <w:t>更改内容概述</w:t>
            </w:r>
          </w:p>
        </w:tc>
        <w:tc>
          <w:tcPr>
            <w:tcW w:w="1625" w:type="dxa"/>
            <w:shd w:val="pct10" w:color="auto" w:fill="auto"/>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 w:val="21"/>
                <w:szCs w:val="21"/>
              </w:rPr>
            </w:pPr>
            <w:r>
              <w:rPr>
                <w:rFonts w:hint="eastAsia" w:ascii="宋体" w:hAnsi="宋体" w:cs="宋体"/>
                <w:bCs/>
                <w:sz w:val="21"/>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 w:val="21"/>
                <w:szCs w:val="21"/>
              </w:rPr>
            </w:pPr>
            <w:r>
              <w:rPr>
                <w:rFonts w:hint="eastAsia" w:ascii="宋体" w:hAnsi="宋体" w:cs="宋体"/>
                <w:bCs/>
                <w:sz w:val="21"/>
                <w:szCs w:val="21"/>
                <w:lang w:val="en-US" w:eastAsia="zh-CN"/>
              </w:rPr>
              <w:t>V</w:t>
            </w:r>
            <w:r>
              <w:rPr>
                <w:rFonts w:hint="eastAsia" w:ascii="宋体" w:hAnsi="宋体" w:cs="宋体"/>
                <w:bCs/>
                <w:sz w:val="21"/>
                <w:szCs w:val="21"/>
              </w:rPr>
              <w:t>1.0</w:t>
            </w:r>
          </w:p>
        </w:tc>
        <w:tc>
          <w:tcPr>
            <w:tcW w:w="1946"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 w:val="21"/>
                <w:szCs w:val="21"/>
              </w:rPr>
            </w:pPr>
          </w:p>
        </w:tc>
        <w:tc>
          <w:tcPr>
            <w:tcW w:w="3814"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 w:val="21"/>
                <w:szCs w:val="21"/>
              </w:rPr>
            </w:pPr>
            <w:r>
              <w:rPr>
                <w:rFonts w:hint="eastAsia" w:ascii="宋体" w:hAnsi="宋体" w:cs="宋体"/>
                <w:bCs/>
                <w:sz w:val="21"/>
                <w:szCs w:val="21"/>
              </w:rPr>
              <w:t>文件新编</w:t>
            </w:r>
          </w:p>
        </w:tc>
        <w:tc>
          <w:tcPr>
            <w:tcW w:w="1625"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trike/>
                <w:szCs w:val="21"/>
                <w:highlight w:val="yellow"/>
              </w:rPr>
            </w:pPr>
          </w:p>
        </w:tc>
        <w:tc>
          <w:tcPr>
            <w:tcW w:w="1946"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trike/>
                <w:szCs w:val="21"/>
                <w:highlight w:val="yellow"/>
              </w:rPr>
            </w:pPr>
          </w:p>
        </w:tc>
        <w:tc>
          <w:tcPr>
            <w:tcW w:w="3814" w:type="dxa"/>
            <w:vAlign w:val="center"/>
          </w:tcPr>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Cs/>
                <w:strike/>
                <w:szCs w:val="21"/>
                <w:highlight w:val="yellow"/>
              </w:rPr>
            </w:pPr>
          </w:p>
        </w:tc>
        <w:tc>
          <w:tcPr>
            <w:tcW w:w="1625"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trike/>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1946"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3814" w:type="dxa"/>
            <w:vAlign w:val="center"/>
          </w:tcPr>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Cs/>
                <w:szCs w:val="21"/>
              </w:rPr>
            </w:pPr>
          </w:p>
        </w:tc>
        <w:tc>
          <w:tcPr>
            <w:tcW w:w="1625"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1946"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3814" w:type="dxa"/>
            <w:vAlign w:val="center"/>
          </w:tcPr>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Cs/>
                <w:szCs w:val="21"/>
              </w:rPr>
            </w:pPr>
          </w:p>
        </w:tc>
        <w:tc>
          <w:tcPr>
            <w:tcW w:w="1625"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1946"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3814" w:type="dxa"/>
            <w:vAlign w:val="center"/>
          </w:tcPr>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Cs/>
                <w:szCs w:val="21"/>
              </w:rPr>
            </w:pPr>
          </w:p>
        </w:tc>
        <w:tc>
          <w:tcPr>
            <w:tcW w:w="1625"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1946"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3814" w:type="dxa"/>
            <w:vAlign w:val="center"/>
          </w:tcPr>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Cs/>
                <w:szCs w:val="21"/>
              </w:rPr>
            </w:pPr>
          </w:p>
        </w:tc>
        <w:tc>
          <w:tcPr>
            <w:tcW w:w="1625"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1946"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3814" w:type="dxa"/>
            <w:vAlign w:val="center"/>
          </w:tcPr>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Cs/>
                <w:szCs w:val="21"/>
              </w:rPr>
            </w:pPr>
          </w:p>
        </w:tc>
        <w:tc>
          <w:tcPr>
            <w:tcW w:w="1625"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1946"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3814" w:type="dxa"/>
            <w:vAlign w:val="center"/>
          </w:tcPr>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Cs/>
                <w:szCs w:val="21"/>
              </w:rPr>
            </w:pPr>
          </w:p>
        </w:tc>
        <w:tc>
          <w:tcPr>
            <w:tcW w:w="1625"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1946"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3814" w:type="dxa"/>
            <w:vAlign w:val="center"/>
          </w:tcPr>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Cs/>
                <w:szCs w:val="21"/>
              </w:rPr>
            </w:pPr>
          </w:p>
        </w:tc>
        <w:tc>
          <w:tcPr>
            <w:tcW w:w="1625"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1946"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3814" w:type="dxa"/>
            <w:vAlign w:val="center"/>
          </w:tcPr>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Cs/>
                <w:szCs w:val="21"/>
              </w:rPr>
            </w:pPr>
          </w:p>
        </w:tc>
        <w:tc>
          <w:tcPr>
            <w:tcW w:w="1625"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1946"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3814" w:type="dxa"/>
            <w:vAlign w:val="center"/>
          </w:tcPr>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Cs/>
                <w:szCs w:val="21"/>
              </w:rPr>
            </w:pPr>
          </w:p>
        </w:tc>
        <w:tc>
          <w:tcPr>
            <w:tcW w:w="1625"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37"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1946"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c>
          <w:tcPr>
            <w:tcW w:w="3814" w:type="dxa"/>
            <w:vAlign w:val="center"/>
          </w:tcPr>
          <w:p>
            <w:pPr>
              <w:keepNext/>
              <w:keepLines/>
              <w:pageBreakBefore w:val="0"/>
              <w:widowControl/>
              <w:kinsoku/>
              <w:wordWrap/>
              <w:overflowPunct/>
              <w:topLinePunct w:val="0"/>
              <w:autoSpaceDE/>
              <w:autoSpaceDN/>
              <w:bidi w:val="0"/>
              <w:spacing w:before="156" w:after="156" w:line="240" w:lineRule="auto"/>
              <w:textAlignment w:val="auto"/>
              <w:rPr>
                <w:rFonts w:ascii="宋体" w:hAnsi="宋体" w:cs="宋体"/>
                <w:bCs/>
                <w:szCs w:val="21"/>
              </w:rPr>
            </w:pPr>
          </w:p>
        </w:tc>
        <w:tc>
          <w:tcPr>
            <w:tcW w:w="1625" w:type="dxa"/>
            <w:vAlign w:val="center"/>
          </w:tcPr>
          <w:p>
            <w:pPr>
              <w:keepNext/>
              <w:keepLines/>
              <w:pageBreakBefore w:val="0"/>
              <w:widowControl/>
              <w:kinsoku/>
              <w:wordWrap/>
              <w:overflowPunct/>
              <w:topLinePunct w:val="0"/>
              <w:autoSpaceDE/>
              <w:autoSpaceDN/>
              <w:bidi w:val="0"/>
              <w:spacing w:before="156" w:after="156" w:line="240" w:lineRule="auto"/>
              <w:jc w:val="center"/>
              <w:textAlignment w:val="auto"/>
              <w:rPr>
                <w:rFonts w:ascii="宋体" w:hAnsi="宋体" w:cs="宋体"/>
                <w:bCs/>
                <w:szCs w:val="21"/>
              </w:rPr>
            </w:pPr>
          </w:p>
        </w:tc>
      </w:tr>
    </w:tbl>
    <w:p>
      <w:pPr>
        <w:keepNext/>
        <w:keepLines/>
        <w:pageBreakBefore w:val="0"/>
        <w:widowControl/>
        <w:kinsoku/>
        <w:wordWrap/>
        <w:overflowPunct/>
        <w:topLinePunct w:val="0"/>
        <w:autoSpaceDE/>
        <w:autoSpaceDN/>
        <w:bidi w:val="0"/>
        <w:spacing w:before="156" w:after="156"/>
        <w:jc w:val="center"/>
        <w:textAlignment w:val="auto"/>
        <w:rPr>
          <w:rFonts w:ascii="宋体" w:hAnsi="宋体" w:cs="宋体"/>
          <w:b/>
          <w:sz w:val="52"/>
        </w:rPr>
      </w:pPr>
    </w:p>
    <w:p>
      <w:pPr>
        <w:keepNext/>
        <w:keepLines/>
        <w:pageBreakBefore w:val="0"/>
        <w:widowControl/>
        <w:kinsoku/>
        <w:wordWrap/>
        <w:overflowPunct/>
        <w:topLinePunct w:val="0"/>
        <w:autoSpaceDE/>
        <w:autoSpaceDN/>
        <w:bidi w:val="0"/>
        <w:textAlignment w:val="auto"/>
      </w:pPr>
    </w:p>
    <w:p>
      <w:pPr>
        <w:keepNext/>
        <w:keepLines/>
        <w:pageBreakBefore w:val="0"/>
        <w:widowControl/>
        <w:tabs>
          <w:tab w:val="left" w:pos="3417"/>
        </w:tabs>
        <w:kinsoku/>
        <w:wordWrap/>
        <w:overflowPunct/>
        <w:topLinePunct w:val="0"/>
        <w:autoSpaceDE/>
        <w:autoSpaceDN/>
        <w:bidi w:val="0"/>
        <w:jc w:val="left"/>
        <w:textAlignment w:val="auto"/>
        <w:sectPr>
          <w:headerReference r:id="rId13" w:type="first"/>
          <w:headerReference r:id="rId11" w:type="default"/>
          <w:footerReference r:id="rId14" w:type="default"/>
          <w:headerReference r:id="rId12" w:type="even"/>
          <w:pgSz w:w="11906" w:h="16838"/>
          <w:pgMar w:top="1440" w:right="1800" w:bottom="1440" w:left="1800" w:header="851" w:footer="992" w:gutter="0"/>
          <w:pgNumType w:start="1"/>
          <w:cols w:space="425" w:num="1"/>
          <w:docGrid w:type="lines" w:linePitch="312" w:charSpace="0"/>
        </w:sectPr>
      </w:pPr>
      <w:r>
        <w:rPr>
          <w:rFonts w:hint="eastAsia"/>
        </w:rPr>
        <w:tab/>
      </w:r>
    </w:p>
    <w:p>
      <w:pPr>
        <w:keepNext/>
        <w:keepLines/>
        <w:pageBreakBefore w:val="0"/>
        <w:widowControl/>
        <w:kinsoku/>
        <w:wordWrap/>
        <w:overflowPunct/>
        <w:topLinePunct w:val="0"/>
        <w:autoSpaceDE/>
        <w:autoSpaceDN/>
        <w:bidi w:val="0"/>
        <w:spacing w:line="240" w:lineRule="auto"/>
        <w:jc w:val="center"/>
        <w:textAlignment w:val="auto"/>
        <w:rPr>
          <w:rFonts w:ascii="宋体" w:hAnsi="宋体" w:cs="宋体"/>
          <w:b/>
          <w:sz w:val="36"/>
          <w:szCs w:val="18"/>
        </w:rPr>
      </w:pPr>
      <w:r>
        <w:rPr>
          <w:rFonts w:hint="eastAsia" w:ascii="宋体" w:hAnsi="宋体" w:cs="宋体"/>
          <w:b/>
          <w:sz w:val="36"/>
          <w:szCs w:val="18"/>
        </w:rPr>
        <w:t>目录</w:t>
      </w:r>
    </w:p>
    <w:sdt>
      <w:sdtPr>
        <w:rPr>
          <w:rFonts w:ascii="宋体" w:hAnsi="宋体" w:eastAsia="宋体" w:cs="Arial"/>
          <w:kern w:val="2"/>
          <w:sz w:val="21"/>
          <w:szCs w:val="24"/>
          <w:lang w:val="en-US" w:eastAsia="zh-CN" w:bidi="ar-SA"/>
        </w:rPr>
        <w:id w:val="147481631"/>
        <w15:color w:val="DBDBDB"/>
        <w:docPartObj>
          <w:docPartGallery w:val="Table of Contents"/>
          <w:docPartUnique/>
        </w:docPartObj>
      </w:sdtPr>
      <w:sdtEndPr>
        <w:rPr>
          <w:rFonts w:ascii="Arial" w:hAnsi="Arial" w:eastAsia="宋体" w:cs="Arial"/>
          <w:kern w:val="2"/>
          <w:sz w:val="2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3"/>
            <w:tabs>
              <w:tab w:val="right" w:leader="dot" w:pos="8306"/>
            </w:tabs>
          </w:pPr>
          <w:bookmarkStart w:id="6" w:name="_GoBack"/>
          <w:bookmarkEnd w:id="6"/>
          <w:r>
            <w:rPr>
              <w:b/>
            </w:rPr>
            <w:fldChar w:fldCharType="begin"/>
          </w:r>
          <w:r>
            <w:rPr>
              <w:b/>
            </w:rPr>
            <w:instrText xml:space="preserve">TOC \o "1-3" \h \u </w:instrText>
          </w:r>
          <w:r>
            <w:rPr>
              <w:b/>
            </w:rPr>
            <w:fldChar w:fldCharType="separate"/>
          </w:r>
          <w:r>
            <w:fldChar w:fldCharType="begin"/>
          </w:r>
          <w:r>
            <w:instrText xml:space="preserve"> HYPERLINK \l _Toc7855 </w:instrText>
          </w:r>
          <w:r>
            <w:fldChar w:fldCharType="separate"/>
          </w:r>
          <w:r>
            <w:rPr>
              <w:rFonts w:hint="default"/>
              <w:lang w:val="en-US" w:eastAsia="zh-CN"/>
            </w:rPr>
            <w:t xml:space="preserve">1. </w:t>
          </w:r>
          <w:r>
            <w:rPr>
              <w:rFonts w:hint="eastAsia"/>
              <w:lang w:val="en-US" w:eastAsia="zh-CN"/>
            </w:rPr>
            <w:t>编写目的</w:t>
          </w:r>
          <w:r>
            <w:tab/>
          </w:r>
          <w:r>
            <w:fldChar w:fldCharType="begin"/>
          </w:r>
          <w:r>
            <w:instrText xml:space="preserve"> PAGEREF _Toc7855 \h </w:instrText>
          </w:r>
          <w:r>
            <w:fldChar w:fldCharType="separate"/>
          </w:r>
          <w:r>
            <w:t>1</w:t>
          </w:r>
          <w:r>
            <w:fldChar w:fldCharType="end"/>
          </w:r>
          <w:r>
            <w:fldChar w:fldCharType="end"/>
          </w:r>
        </w:p>
        <w:p>
          <w:pPr>
            <w:pStyle w:val="23"/>
            <w:tabs>
              <w:tab w:val="right" w:leader="dot" w:pos="8306"/>
            </w:tabs>
          </w:pPr>
          <w:r>
            <w:fldChar w:fldCharType="begin"/>
          </w:r>
          <w:r>
            <w:instrText xml:space="preserve"> HYPERLINK \l _Toc7017 </w:instrText>
          </w:r>
          <w:r>
            <w:fldChar w:fldCharType="separate"/>
          </w:r>
          <w:r>
            <w:rPr>
              <w:rFonts w:hint="default"/>
              <w:lang w:val="en-US" w:eastAsia="zh-CN"/>
            </w:rPr>
            <w:t xml:space="preserve">2. </w:t>
          </w:r>
          <w:r>
            <w:rPr>
              <w:rFonts w:hint="eastAsia"/>
              <w:lang w:val="en-US" w:eastAsia="zh-CN"/>
            </w:rPr>
            <w:t>适用范围</w:t>
          </w:r>
          <w:r>
            <w:tab/>
          </w:r>
          <w:r>
            <w:fldChar w:fldCharType="begin"/>
          </w:r>
          <w:r>
            <w:instrText xml:space="preserve"> PAGEREF _Toc7017 \h </w:instrText>
          </w:r>
          <w:r>
            <w:fldChar w:fldCharType="separate"/>
          </w:r>
          <w:r>
            <w:t>1</w:t>
          </w:r>
          <w:r>
            <w:fldChar w:fldCharType="end"/>
          </w:r>
          <w:r>
            <w:fldChar w:fldCharType="end"/>
          </w:r>
        </w:p>
        <w:p>
          <w:pPr>
            <w:pStyle w:val="23"/>
            <w:tabs>
              <w:tab w:val="right" w:leader="dot" w:pos="8306"/>
            </w:tabs>
          </w:pPr>
          <w:r>
            <w:fldChar w:fldCharType="begin"/>
          </w:r>
          <w:r>
            <w:instrText xml:space="preserve"> HYPERLINK \l _Toc24584 </w:instrText>
          </w:r>
          <w:r>
            <w:fldChar w:fldCharType="separate"/>
          </w:r>
          <w:r>
            <w:rPr>
              <w:rFonts w:hint="default"/>
              <w:lang w:val="en-US" w:eastAsia="zh-CN"/>
            </w:rPr>
            <w:t xml:space="preserve">3. </w:t>
          </w:r>
          <w:r>
            <w:rPr>
              <w:rFonts w:hint="eastAsia"/>
              <w:lang w:val="en-US" w:eastAsia="zh-CN"/>
            </w:rPr>
            <w:t>产品简介</w:t>
          </w:r>
          <w:r>
            <w:tab/>
          </w:r>
          <w:r>
            <w:fldChar w:fldCharType="begin"/>
          </w:r>
          <w:r>
            <w:instrText xml:space="preserve"> PAGEREF _Toc24584 \h </w:instrText>
          </w:r>
          <w:r>
            <w:fldChar w:fldCharType="separate"/>
          </w:r>
          <w:r>
            <w:t>1</w:t>
          </w:r>
          <w:r>
            <w:fldChar w:fldCharType="end"/>
          </w:r>
          <w:r>
            <w:fldChar w:fldCharType="end"/>
          </w:r>
        </w:p>
        <w:p>
          <w:pPr>
            <w:pStyle w:val="23"/>
            <w:tabs>
              <w:tab w:val="right" w:leader="dot" w:pos="8306"/>
            </w:tabs>
          </w:pPr>
          <w:r>
            <w:fldChar w:fldCharType="begin"/>
          </w:r>
          <w:r>
            <w:instrText xml:space="preserve"> HYPERLINK \l _Toc25972 </w:instrText>
          </w:r>
          <w:r>
            <w:fldChar w:fldCharType="separate"/>
          </w:r>
          <w:r>
            <w:rPr>
              <w:rFonts w:hint="default"/>
              <w:lang w:val="en-US" w:eastAsia="zh-CN"/>
            </w:rPr>
            <w:t xml:space="preserve">4. </w:t>
          </w:r>
          <w:r>
            <w:rPr>
              <w:rFonts w:hint="eastAsia"/>
              <w:lang w:val="en-US" w:eastAsia="zh-CN"/>
            </w:rPr>
            <w:t>产品预期用途</w:t>
          </w:r>
          <w:r>
            <w:tab/>
          </w:r>
          <w:r>
            <w:fldChar w:fldCharType="begin"/>
          </w:r>
          <w:r>
            <w:instrText xml:space="preserve"> PAGEREF _Toc25972 \h </w:instrText>
          </w:r>
          <w:r>
            <w:fldChar w:fldCharType="separate"/>
          </w:r>
          <w:r>
            <w:t>1</w:t>
          </w:r>
          <w:r>
            <w:fldChar w:fldCharType="end"/>
          </w:r>
          <w:r>
            <w:fldChar w:fldCharType="end"/>
          </w:r>
        </w:p>
        <w:p>
          <w:pPr>
            <w:pStyle w:val="23"/>
            <w:tabs>
              <w:tab w:val="right" w:leader="dot" w:pos="8306"/>
            </w:tabs>
          </w:pPr>
          <w:r>
            <w:fldChar w:fldCharType="begin"/>
          </w:r>
          <w:r>
            <w:instrText xml:space="preserve"> HYPERLINK \l _Toc4167 </w:instrText>
          </w:r>
          <w:r>
            <w:fldChar w:fldCharType="separate"/>
          </w:r>
          <w:r>
            <w:rPr>
              <w:rFonts w:hint="default"/>
              <w:lang w:val="en-US" w:eastAsia="zh-CN"/>
            </w:rPr>
            <w:t xml:space="preserve">5. </w:t>
          </w:r>
          <w:r>
            <w:rPr>
              <w:rFonts w:hint="eastAsia"/>
              <w:lang w:val="en-US" w:eastAsia="zh-CN"/>
            </w:rPr>
            <w:t>安全性级别依据</w:t>
          </w:r>
          <w:r>
            <w:tab/>
          </w:r>
          <w:r>
            <w:fldChar w:fldCharType="begin"/>
          </w:r>
          <w:r>
            <w:instrText xml:space="preserve"> PAGEREF _Toc4167 \h </w:instrText>
          </w:r>
          <w:r>
            <w:fldChar w:fldCharType="separate"/>
          </w:r>
          <w:r>
            <w:t>1</w:t>
          </w:r>
          <w:r>
            <w:fldChar w:fldCharType="end"/>
          </w:r>
          <w:r>
            <w:fldChar w:fldCharType="end"/>
          </w:r>
        </w:p>
        <w:p>
          <w:pPr>
            <w:pStyle w:val="23"/>
            <w:tabs>
              <w:tab w:val="right" w:leader="dot" w:pos="8306"/>
            </w:tabs>
          </w:pPr>
          <w:r>
            <w:fldChar w:fldCharType="begin"/>
          </w:r>
          <w:r>
            <w:instrText xml:space="preserve"> HYPERLINK \l _Toc32698 </w:instrText>
          </w:r>
          <w:r>
            <w:fldChar w:fldCharType="separate"/>
          </w:r>
          <w:r>
            <w:rPr>
              <w:rFonts w:hint="default"/>
              <w:lang w:val="en-US" w:eastAsia="zh-CN"/>
            </w:rPr>
            <w:t xml:space="preserve">6. </w:t>
          </w:r>
          <w:r>
            <w:rPr>
              <w:rFonts w:hint="eastAsia"/>
              <w:lang w:val="en-US" w:eastAsia="zh-CN"/>
            </w:rPr>
            <w:t>安全性级别分析</w:t>
          </w:r>
          <w:r>
            <w:tab/>
          </w:r>
          <w:r>
            <w:fldChar w:fldCharType="begin"/>
          </w:r>
          <w:r>
            <w:instrText xml:space="preserve"> PAGEREF _Toc32698 \h </w:instrText>
          </w:r>
          <w:r>
            <w:fldChar w:fldCharType="separate"/>
          </w:r>
          <w:r>
            <w:t>3</w:t>
          </w:r>
          <w:r>
            <w:fldChar w:fldCharType="end"/>
          </w:r>
          <w:r>
            <w:fldChar w:fldCharType="end"/>
          </w:r>
        </w:p>
        <w:p>
          <w:pPr>
            <w:keepNext/>
            <w:keepLines/>
            <w:pageBreakBefore w:val="0"/>
            <w:widowControl/>
            <w:kinsoku/>
            <w:wordWrap/>
            <w:overflowPunct/>
            <w:topLinePunct w:val="0"/>
            <w:autoSpaceDE/>
            <w:autoSpaceDN/>
            <w:bidi w:val="0"/>
            <w:textAlignment w:val="auto"/>
            <w:rPr>
              <w:b/>
            </w:rPr>
            <w:sectPr>
              <w:footerReference r:id="rId15" w:type="default"/>
              <w:pgSz w:w="11906" w:h="16838"/>
              <w:pgMar w:top="1440" w:right="1800" w:bottom="1440" w:left="1800" w:header="851" w:footer="992" w:gutter="0"/>
              <w:pgNumType w:start="1"/>
              <w:cols w:space="425" w:num="1"/>
              <w:docGrid w:type="lines" w:linePitch="312" w:charSpace="0"/>
            </w:sectPr>
          </w:pPr>
          <w:r>
            <w:fldChar w:fldCharType="end"/>
          </w:r>
        </w:p>
      </w:sdtContent>
    </w:sdt>
    <w:p>
      <w:pPr>
        <w:keepNext/>
        <w:keepLines/>
        <w:pageBreakBefore w:val="0"/>
        <w:widowControl/>
        <w:kinsoku/>
        <w:wordWrap/>
        <w:overflowPunct/>
        <w:topLinePunct w:val="0"/>
        <w:autoSpaceDE/>
        <w:autoSpaceDN/>
        <w:bidi w:val="0"/>
        <w:textAlignment w:val="auto"/>
        <w:rPr>
          <w:b/>
        </w:rPr>
      </w:pPr>
    </w:p>
    <w:p>
      <w:pPr>
        <w:pStyle w:val="3"/>
        <w:keepNext/>
        <w:keepLines/>
        <w:pageBreakBefore w:val="0"/>
        <w:widowControl/>
        <w:kinsoku/>
        <w:wordWrap/>
        <w:overflowPunct/>
        <w:topLinePunct w:val="0"/>
        <w:autoSpaceDE/>
        <w:autoSpaceDN/>
        <w:bidi w:val="0"/>
        <w:spacing w:before="312" w:after="312"/>
        <w:textAlignment w:val="auto"/>
        <w:rPr>
          <w:rFonts w:hint="default"/>
          <w:lang w:val="en-US" w:eastAsia="zh-CN"/>
        </w:rPr>
      </w:pPr>
      <w:bookmarkStart w:id="0" w:name="_Toc7855"/>
      <w:r>
        <w:rPr>
          <w:rFonts w:hint="eastAsia"/>
          <w:lang w:val="en-US" w:eastAsia="zh-CN"/>
        </w:rPr>
        <w:t>编写目的</w:t>
      </w:r>
      <w:bookmarkEnd w:id="0"/>
    </w:p>
    <w:p>
      <w:pPr>
        <w:ind w:firstLine="420" w:firstLineChars="0"/>
        <w:rPr>
          <w:rFonts w:hint="eastAsia"/>
          <w:lang w:eastAsia="zh-CN"/>
        </w:rPr>
      </w:pPr>
      <w:r>
        <w:rPr>
          <w:rFonts w:hint="eastAsia"/>
          <w:lang w:eastAsia="zh-CN"/>
        </w:rPr>
        <w:t>对软件安全级别进行分析，为患者以及使用者提供软件安全性参考。</w:t>
      </w:r>
    </w:p>
    <w:p>
      <w:pPr>
        <w:pStyle w:val="3"/>
        <w:keepNext/>
        <w:keepLines/>
        <w:pageBreakBefore w:val="0"/>
        <w:widowControl/>
        <w:kinsoku/>
        <w:wordWrap/>
        <w:overflowPunct/>
        <w:topLinePunct w:val="0"/>
        <w:autoSpaceDE/>
        <w:autoSpaceDN/>
        <w:bidi w:val="0"/>
        <w:spacing w:before="312" w:after="312"/>
        <w:textAlignment w:val="auto"/>
        <w:rPr>
          <w:rFonts w:hint="default"/>
          <w:lang w:val="en-US" w:eastAsia="zh-CN"/>
        </w:rPr>
      </w:pPr>
      <w:bookmarkStart w:id="1" w:name="_Toc7017"/>
      <w:r>
        <w:rPr>
          <w:rFonts w:hint="eastAsia"/>
          <w:lang w:val="en-US" w:eastAsia="zh-CN"/>
        </w:rPr>
        <w:t>适用范围</w:t>
      </w:r>
      <w:bookmarkEnd w:id="1"/>
    </w:p>
    <w:p>
      <w:pPr>
        <w:ind w:firstLine="420" w:firstLineChars="0"/>
        <w:rPr>
          <w:rFonts w:hint="default"/>
          <w:lang w:val="en-US" w:eastAsia="zh-CN"/>
        </w:rPr>
      </w:pPr>
      <w:r>
        <w:rPr>
          <w:rFonts w:hint="eastAsia"/>
          <w:lang w:val="en-US" w:eastAsia="zh-CN"/>
        </w:rPr>
        <w:t>我司骨科手术规划与控制软件。</w:t>
      </w:r>
    </w:p>
    <w:p>
      <w:pPr>
        <w:pStyle w:val="3"/>
        <w:keepNext/>
        <w:keepLines/>
        <w:pageBreakBefore w:val="0"/>
        <w:widowControl/>
        <w:kinsoku/>
        <w:wordWrap/>
        <w:overflowPunct/>
        <w:topLinePunct w:val="0"/>
        <w:autoSpaceDE/>
        <w:autoSpaceDN/>
        <w:bidi w:val="0"/>
        <w:spacing w:before="312" w:after="312"/>
        <w:textAlignment w:val="auto"/>
        <w:rPr>
          <w:rFonts w:hint="default"/>
          <w:lang w:val="en-US" w:eastAsia="zh-CN"/>
        </w:rPr>
      </w:pPr>
      <w:bookmarkStart w:id="2" w:name="_Toc24584"/>
      <w:r>
        <w:rPr>
          <w:rFonts w:hint="eastAsia"/>
          <w:lang w:val="en-US" w:eastAsia="zh-CN"/>
        </w:rPr>
        <w:t>产品简介</w:t>
      </w:r>
      <w:bookmarkEnd w:id="2"/>
    </w:p>
    <w:p>
      <w:pPr>
        <w:bidi w:val="0"/>
        <w:ind w:firstLine="420" w:firstLineChars="0"/>
        <w:rPr>
          <w:rFonts w:hint="eastAsia"/>
          <w:bCs/>
          <w:szCs w:val="21"/>
        </w:rPr>
      </w:pPr>
      <w:r>
        <w:rPr>
          <w:rFonts w:hint="eastAsia" w:asciiTheme="minorEastAsia" w:hAnsiTheme="minorEastAsia" w:cstheme="minorEastAsia"/>
          <w:bCs/>
          <w:szCs w:val="21"/>
          <w:lang w:val="en-US" w:eastAsia="zh-CN"/>
        </w:rPr>
        <w:t>骨科手术规划与控制</w:t>
      </w:r>
      <w:r>
        <w:rPr>
          <w:rFonts w:hint="eastAsia" w:asciiTheme="minorEastAsia" w:hAnsiTheme="minorEastAsia" w:cstheme="minorEastAsia"/>
          <w:bCs/>
          <w:szCs w:val="21"/>
        </w:rPr>
        <w:t>软件，</w:t>
      </w:r>
      <w:r>
        <w:rPr>
          <w:rFonts w:hint="eastAsia" w:ascii="宋体" w:hAnsi="宋体"/>
          <w:lang w:val="en-US" w:eastAsia="zh-CN"/>
        </w:rPr>
        <w:t>用于手术规划通道，控制机械臂定位并通过双目红外相机实时监测</w:t>
      </w:r>
      <w:r>
        <w:rPr>
          <w:rFonts w:hint="eastAsia" w:ascii="宋体" w:hAnsi="宋体"/>
          <w:lang w:eastAsia="zh-CN"/>
        </w:rPr>
        <w:t>，</w:t>
      </w:r>
      <w:r>
        <w:rPr>
          <w:rFonts w:hint="eastAsia"/>
          <w:bCs/>
          <w:szCs w:val="21"/>
        </w:rPr>
        <w:t>指导外科手术。</w:t>
      </w:r>
    </w:p>
    <w:p>
      <w:pPr>
        <w:bidi w:val="0"/>
        <w:ind w:firstLine="420" w:firstLineChars="0"/>
        <w:rPr>
          <w:rFonts w:hint="default"/>
          <w:lang w:val="en-US" w:eastAsia="zh-CN"/>
        </w:rPr>
      </w:pPr>
      <w:r>
        <w:rPr>
          <w:rFonts w:hint="eastAsia" w:asciiTheme="minorEastAsia" w:hAnsiTheme="minorEastAsia" w:cstheme="minorEastAsia"/>
          <w:bCs/>
          <w:szCs w:val="21"/>
          <w:lang w:val="en-US" w:eastAsia="zh-CN"/>
        </w:rPr>
        <w:t>骨科手术规划与控制</w:t>
      </w:r>
      <w:r>
        <w:rPr>
          <w:rFonts w:hint="eastAsia" w:asciiTheme="minorEastAsia" w:hAnsiTheme="minorEastAsia" w:cstheme="minorEastAsia"/>
          <w:bCs/>
          <w:szCs w:val="21"/>
        </w:rPr>
        <w:t>软件</w:t>
      </w:r>
      <w:r>
        <w:rPr>
          <w:rFonts w:hint="eastAsia"/>
          <w:lang w:val="en-US" w:eastAsia="zh-CN"/>
        </w:rPr>
        <w:t>包括启动、登录、患者管理、方案与流程管理、CT导入、四视图、CT处理、CT分椎、规划、术前准备、X光注册、X光分椎、图像配准、定位导航、反馈验证、配置管理、设备自检、日志管理、双目相机、机械臂控制、C臂机通信、系统功能二十二</w:t>
      </w:r>
      <w:r>
        <w:rPr>
          <w:rFonts w:hint="eastAsia"/>
          <w:lang w:eastAsia="zh-CN"/>
        </w:rPr>
        <w:t>个功能</w:t>
      </w:r>
      <w:r>
        <w:rPr>
          <w:rFonts w:hint="eastAsia"/>
          <w:lang w:val="en-US" w:eastAsia="zh-CN"/>
        </w:rPr>
        <w:t>模块</w:t>
      </w:r>
      <w:r>
        <w:rPr>
          <w:rFonts w:hint="eastAsia"/>
          <w:lang w:eastAsia="zh-CN"/>
        </w:rPr>
        <w:t>。</w:t>
      </w:r>
    </w:p>
    <w:p>
      <w:pPr>
        <w:pStyle w:val="3"/>
        <w:keepNext/>
        <w:keepLines/>
        <w:pageBreakBefore w:val="0"/>
        <w:widowControl/>
        <w:kinsoku/>
        <w:wordWrap/>
        <w:overflowPunct/>
        <w:topLinePunct w:val="0"/>
        <w:autoSpaceDE/>
        <w:autoSpaceDN/>
        <w:bidi w:val="0"/>
        <w:spacing w:before="312" w:after="312"/>
        <w:textAlignment w:val="auto"/>
        <w:rPr>
          <w:rFonts w:hint="default"/>
          <w:lang w:val="en-US" w:eastAsia="zh-CN"/>
        </w:rPr>
      </w:pPr>
      <w:bookmarkStart w:id="3" w:name="_Toc25972"/>
      <w:r>
        <w:rPr>
          <w:rFonts w:hint="eastAsia"/>
          <w:lang w:val="en-US" w:eastAsia="zh-CN"/>
        </w:rPr>
        <w:t>产品预期用途</w:t>
      </w:r>
      <w:bookmarkEnd w:id="3"/>
    </w:p>
    <w:p>
      <w:pPr>
        <w:ind w:firstLine="420" w:firstLineChars="0"/>
        <w:rPr>
          <w:rFonts w:hint="default"/>
          <w:lang w:val="en-US" w:eastAsia="zh-CN"/>
        </w:rPr>
      </w:pPr>
      <w:r>
        <w:rPr>
          <w:rFonts w:hint="eastAsia"/>
          <w:lang w:val="en-US" w:eastAsia="zh-CN"/>
        </w:rPr>
        <w:t>用于骨外科开放或经皮手术的导航定位。</w:t>
      </w:r>
    </w:p>
    <w:p>
      <w:pPr>
        <w:pStyle w:val="3"/>
        <w:keepNext/>
        <w:keepLines/>
        <w:pageBreakBefore w:val="0"/>
        <w:widowControl/>
        <w:kinsoku/>
        <w:wordWrap/>
        <w:overflowPunct/>
        <w:topLinePunct w:val="0"/>
        <w:autoSpaceDE/>
        <w:autoSpaceDN/>
        <w:bidi w:val="0"/>
        <w:spacing w:before="312" w:after="312"/>
        <w:textAlignment w:val="auto"/>
        <w:rPr>
          <w:rFonts w:hint="default"/>
          <w:lang w:val="en-US" w:eastAsia="zh-CN"/>
        </w:rPr>
      </w:pPr>
      <w:bookmarkStart w:id="4" w:name="_Toc4167"/>
      <w:r>
        <w:rPr>
          <w:rFonts w:hint="eastAsia"/>
          <w:lang w:val="en-US" w:eastAsia="zh-CN"/>
        </w:rPr>
        <w:t>安全性级别依据</w:t>
      </w:r>
      <w:bookmarkEnd w:id="4"/>
    </w:p>
    <w:p>
      <w:pPr>
        <w:numPr>
          <w:ilvl w:val="0"/>
          <w:numId w:val="0"/>
        </w:numPr>
        <w:ind w:left="420" w:leftChars="0" w:firstLine="420" w:firstLineChars="0"/>
        <w:rPr>
          <w:rFonts w:hint="eastAsia"/>
          <w:lang w:val="en-US" w:eastAsia="zh-CN"/>
        </w:rPr>
      </w:pPr>
      <w:r>
        <w:rPr>
          <w:rFonts w:hint="default"/>
          <w:lang w:val="en-US" w:eastAsia="zh-CN"/>
        </w:rPr>
        <w:t>根据YY/T</w:t>
      </w:r>
      <w:r>
        <w:rPr>
          <w:rFonts w:hint="eastAsia"/>
          <w:lang w:val="en-US" w:eastAsia="zh-CN"/>
        </w:rPr>
        <w:t xml:space="preserve"> </w:t>
      </w:r>
      <w:r>
        <w:rPr>
          <w:rFonts w:hint="default"/>
          <w:lang w:val="en-US" w:eastAsia="zh-CN"/>
        </w:rPr>
        <w:t>0664-</w:t>
      </w:r>
      <w:r>
        <w:rPr>
          <w:rFonts w:hint="eastAsia"/>
          <w:lang w:val="en-US" w:eastAsia="zh-CN"/>
        </w:rPr>
        <w:t>2020</w:t>
      </w:r>
      <w:r>
        <w:rPr>
          <w:rFonts w:hint="default"/>
          <w:lang w:val="en-US" w:eastAsia="zh-CN"/>
        </w:rPr>
        <w:t>：《医疗器械 软件</w:t>
      </w:r>
      <w:r>
        <w:rPr>
          <w:rFonts w:hint="eastAsia"/>
          <w:lang w:val="en-US" w:eastAsia="zh-CN"/>
        </w:rPr>
        <w:t>生存周期</w:t>
      </w:r>
      <w:r>
        <w:rPr>
          <w:rFonts w:hint="default"/>
          <w:lang w:val="en-US" w:eastAsia="zh-CN"/>
        </w:rPr>
        <w:t>过程》</w:t>
      </w:r>
      <w:r>
        <w:rPr>
          <w:rFonts w:hint="eastAsia"/>
          <w:lang w:val="en-US" w:eastAsia="zh-CN"/>
        </w:rPr>
        <w:t>，安全性级别定义及要求如下：</w:t>
      </w:r>
      <w:r>
        <w:rPr>
          <w:rFonts w:hint="eastAsia"/>
          <w:lang w:val="en-US" w:eastAsia="zh-CN"/>
        </w:rPr>
        <w:tab/>
      </w:r>
    </w:p>
    <w:p>
      <w:pPr>
        <w:numPr>
          <w:ilvl w:val="0"/>
          <w:numId w:val="2"/>
        </w:numPr>
        <w:ind w:left="420" w:leftChars="0" w:firstLine="420" w:firstLineChars="0"/>
        <w:rPr>
          <w:rFonts w:hint="eastAsia"/>
          <w:lang w:val="en-US" w:eastAsia="zh-CN"/>
        </w:rPr>
      </w:pPr>
      <w:r>
        <w:rPr>
          <w:rFonts w:hint="eastAsia"/>
          <w:lang w:val="en-US" w:eastAsia="zh-CN"/>
        </w:rPr>
        <w:t>制造商应根据软件系统在最不利的情况下促成的危险情况引发的对患者、操作者或其他人员伤害的风险、赋予每个软件系统一个软件安全级别（A、B或C）。</w:t>
      </w:r>
    </w:p>
    <w:p>
      <w:pPr>
        <w:pStyle w:val="2"/>
        <w:numPr>
          <w:ilvl w:val="0"/>
          <w:numId w:val="0"/>
        </w:numPr>
        <w:ind w:left="420" w:leftChars="0" w:right="1680" w:rightChars="700" w:firstLine="720" w:firstLineChars="300"/>
        <w:rPr>
          <w:rFonts w:hint="eastAsia"/>
          <w:lang w:val="en-US" w:eastAsia="zh-CN"/>
        </w:rPr>
      </w:pPr>
      <w:r>
        <w:rPr>
          <w:rFonts w:hint="eastAsia"/>
          <w:lang w:val="en-US" w:eastAsia="zh-CN"/>
        </w:rPr>
        <w:t>下列情况下软件系统的安全级别为A：</w:t>
      </w:r>
    </w:p>
    <w:p>
      <w:pPr>
        <w:pStyle w:val="2"/>
        <w:numPr>
          <w:ilvl w:val="0"/>
          <w:numId w:val="0"/>
        </w:numPr>
        <w:ind w:left="420" w:leftChars="0" w:right="1680" w:rightChars="700" w:firstLine="720" w:firstLineChars="300"/>
        <w:rPr>
          <w:rFonts w:hint="eastAsia"/>
          <w:lang w:val="en-US" w:eastAsia="zh-CN"/>
        </w:rPr>
      </w:pPr>
      <w:r>
        <w:rPr>
          <w:rFonts w:hint="eastAsia"/>
          <w:lang w:val="en-US" w:eastAsia="zh-CN"/>
        </w:rPr>
        <w:t>——软件系统不可能促成危险情况：</w:t>
      </w:r>
    </w:p>
    <w:p>
      <w:pPr>
        <w:pStyle w:val="2"/>
        <w:numPr>
          <w:ilvl w:val="0"/>
          <w:numId w:val="0"/>
        </w:numPr>
        <w:ind w:left="420" w:leftChars="0" w:right="1680" w:rightChars="700" w:firstLine="720" w:firstLineChars="300"/>
        <w:rPr>
          <w:rFonts w:hint="eastAsia"/>
          <w:lang w:val="en-US" w:eastAsia="zh-CN"/>
        </w:rPr>
      </w:pPr>
      <w:r>
        <w:rPr>
          <w:rFonts w:hint="eastAsia"/>
          <w:lang w:val="en-US" w:eastAsia="zh-CN"/>
        </w:rPr>
        <w:t>——在考虑外部风险控制措施后，软件系统可能促成不导致不可接受风险的危险情况。</w:t>
      </w:r>
    </w:p>
    <w:p>
      <w:pPr>
        <w:pStyle w:val="2"/>
        <w:numPr>
          <w:ilvl w:val="0"/>
          <w:numId w:val="0"/>
        </w:numPr>
        <w:ind w:left="420" w:leftChars="0" w:right="1680" w:rightChars="700" w:firstLine="720" w:firstLineChars="300"/>
        <w:rPr>
          <w:rFonts w:hint="eastAsia"/>
          <w:lang w:val="en-US" w:eastAsia="zh-CN"/>
        </w:rPr>
      </w:pPr>
      <w:r>
        <w:rPr>
          <w:rFonts w:hint="eastAsia"/>
          <w:lang w:val="en-US" w:eastAsia="zh-CN"/>
        </w:rPr>
        <w:t>下列情况下软件系统的软件安全级别为B：</w:t>
      </w:r>
    </w:p>
    <w:p>
      <w:pPr>
        <w:pStyle w:val="2"/>
        <w:numPr>
          <w:ilvl w:val="0"/>
          <w:numId w:val="0"/>
        </w:numPr>
        <w:ind w:left="420" w:leftChars="0" w:right="1680" w:rightChars="700" w:firstLine="720" w:firstLineChars="300"/>
        <w:rPr>
          <w:rFonts w:hint="eastAsia"/>
          <w:lang w:val="en-US" w:eastAsia="zh-CN"/>
        </w:rPr>
      </w:pPr>
      <w:r>
        <w:rPr>
          <w:rFonts w:hint="eastAsia"/>
          <w:lang w:val="en-US" w:eastAsia="zh-CN"/>
        </w:rPr>
        <w:t>——在考虑外部风险控制措施后，软件系统可能促成导致不可接受风险的危险情况，且导致的可能伤害是非严重损伤。</w:t>
      </w:r>
    </w:p>
    <w:p>
      <w:pPr>
        <w:pStyle w:val="2"/>
        <w:numPr>
          <w:ilvl w:val="0"/>
          <w:numId w:val="0"/>
        </w:numPr>
        <w:ind w:left="420" w:leftChars="0" w:right="1680" w:rightChars="700" w:firstLine="720" w:firstLineChars="300"/>
        <w:rPr>
          <w:rFonts w:hint="eastAsia"/>
          <w:lang w:val="en-US" w:eastAsia="zh-CN"/>
        </w:rPr>
      </w:pPr>
      <w:r>
        <w:rPr>
          <w:rFonts w:hint="eastAsia"/>
          <w:lang w:val="en-US" w:eastAsia="zh-CN"/>
        </w:rPr>
        <w:t>下列情况下软件系统的软件安全级别为C：</w:t>
      </w:r>
    </w:p>
    <w:p>
      <w:pPr>
        <w:pStyle w:val="2"/>
        <w:numPr>
          <w:ilvl w:val="0"/>
          <w:numId w:val="0"/>
        </w:numPr>
        <w:ind w:left="420" w:leftChars="0" w:right="1680" w:rightChars="700" w:firstLine="720" w:firstLineChars="300"/>
        <w:rPr>
          <w:rFonts w:hint="eastAsia"/>
          <w:lang w:val="en-US" w:eastAsia="zh-CN"/>
        </w:rPr>
      </w:pPr>
      <w:r>
        <w:rPr>
          <w:rFonts w:hint="eastAsia"/>
          <w:lang w:val="en-US" w:eastAsia="zh-CN"/>
        </w:rPr>
        <w:t>——在考虑外部风险控制措施后，如软件系统可能促成导致不可接受风险的危险情况，且导致的可能伤害是死亡或严重损伤。</w:t>
      </w:r>
    </w:p>
    <w:p>
      <w:pPr>
        <w:pStyle w:val="2"/>
        <w:numPr>
          <w:ilvl w:val="0"/>
          <w:numId w:val="0"/>
        </w:numPr>
        <w:ind w:left="420" w:leftChars="0" w:right="1680" w:rightChars="700" w:firstLine="630" w:firstLineChars="300"/>
        <w:rPr>
          <w:rFonts w:hint="default" w:eastAsia="宋体" w:asciiTheme="minorAscii" w:hAnsiTheme="minorAscii" w:cstheme="minorBidi"/>
          <w:kern w:val="2"/>
          <w:sz w:val="21"/>
          <w:szCs w:val="24"/>
          <w:lang w:val="en-US" w:eastAsia="zh-CN" w:bidi="ar-SA"/>
        </w:rPr>
      </w:pPr>
      <w:r>
        <w:rPr>
          <w:rFonts w:hint="eastAsia" w:eastAsia="宋体" w:asciiTheme="minorAscii" w:hAnsiTheme="minorAscii" w:cstheme="minorBidi"/>
          <w:kern w:val="2"/>
          <w:sz w:val="21"/>
          <w:szCs w:val="24"/>
          <w:lang w:val="en-US" w:eastAsia="zh-CN" w:bidi="ar-SA"/>
        </w:rPr>
        <w:t>对于最初分类为软件安全级别B或C的软件系统，制造商可以实施软件系统外部附加风险控制措施（包括修改含有软件系统的系统体系结构），并在随后为软件系统赋予新的软件安全级别。</w:t>
      </w:r>
    </w:p>
    <w:p>
      <w:pPr>
        <w:numPr>
          <w:ilvl w:val="0"/>
          <w:numId w:val="0"/>
        </w:numPr>
        <w:ind w:firstLine="420" w:firstLineChars="0"/>
        <w:rPr>
          <w:rFonts w:hint="eastAsia"/>
          <w:lang w:val="en-US" w:eastAsia="zh-CN"/>
        </w:rPr>
      </w:pPr>
      <w:r>
        <w:rPr>
          <w:rFonts w:hint="eastAsia"/>
          <w:lang w:val="en-US" w:eastAsia="zh-CN"/>
        </w:rPr>
        <w:t>b) 制造商应在风险管理文档中将赋予每个软件系统的软件安全级别形成文件。</w:t>
      </w:r>
    </w:p>
    <w:p>
      <w:pPr>
        <w:numPr>
          <w:ilvl w:val="0"/>
          <w:numId w:val="0"/>
        </w:numPr>
        <w:ind w:firstLine="420" w:firstLineChars="0"/>
        <w:rPr>
          <w:rFonts w:hint="eastAsia"/>
          <w:lang w:val="en-US" w:eastAsia="zh-CN"/>
        </w:rPr>
      </w:pPr>
      <w:r>
        <w:rPr>
          <w:rFonts w:hint="eastAsia"/>
          <w:lang w:val="en-US" w:eastAsia="zh-CN"/>
        </w:rPr>
        <w:t>c) 当一个软件系统分解为多个软件项，及当一个软件项又进一步分解为多个软件项时，此类软件项应继承原软件项（或软件系统）的软件安全级别，除非制造商以文件形式说明分类为不同软件安全级别的理由【根据4.3 a)用“软件项”替换“软件系统”赋予的软件安全级别】。此类理由说明应解释新的软件项如何被隔离，以便可对其单独分级。</w:t>
      </w:r>
    </w:p>
    <w:p>
      <w:pPr>
        <w:numPr>
          <w:ilvl w:val="0"/>
          <w:numId w:val="0"/>
        </w:numPr>
        <w:ind w:firstLine="420" w:firstLineChars="0"/>
        <w:rPr>
          <w:rFonts w:hint="eastAsia"/>
          <w:lang w:val="en-US" w:eastAsia="zh-CN"/>
        </w:rPr>
      </w:pPr>
      <w:r>
        <w:rPr>
          <w:rFonts w:hint="eastAsia"/>
          <w:lang w:val="en-US" w:eastAsia="zh-CN"/>
        </w:rPr>
        <w:t>d) 如果以分解方式产生的软件项的安全级别与其原软件项不同，制造商应每个此类软件项的软件安全级别形成文件。</w:t>
      </w:r>
    </w:p>
    <w:p>
      <w:pPr>
        <w:numPr>
          <w:ilvl w:val="0"/>
          <w:numId w:val="0"/>
        </w:numPr>
        <w:ind w:firstLine="420" w:firstLineChars="0"/>
        <w:rPr>
          <w:rFonts w:hint="default"/>
          <w:lang w:val="en-US" w:eastAsia="zh-CN"/>
        </w:rPr>
      </w:pPr>
      <w:r>
        <w:rPr>
          <w:rFonts w:hint="eastAsia"/>
          <w:lang w:val="en-US" w:eastAsia="zh-CN"/>
        </w:rPr>
        <w:t>e) 为符合本标准，当本标准应用于一组软件项时，制造商应使用此组中级别最高的软件项所要求的诸过程和任务，除非制造商在风险管理文档中将使用较低级别的理由说明形成文件。</w:t>
      </w:r>
    </w:p>
    <w:p>
      <w:pPr>
        <w:numPr>
          <w:ilvl w:val="0"/>
          <w:numId w:val="0"/>
        </w:numPr>
        <w:ind w:firstLine="420" w:firstLineChars="0"/>
        <w:rPr>
          <w:rFonts w:hint="default"/>
          <w:lang w:val="en-US" w:eastAsia="zh-CN"/>
        </w:rPr>
      </w:pPr>
      <w:r>
        <w:rPr>
          <w:rFonts w:hint="eastAsia"/>
          <w:lang w:val="en-US" w:eastAsia="zh-CN"/>
        </w:rPr>
        <w:t>f) 对每个软件系统，在赋予软件安全级别以前，均应应用C级要求。</w:t>
      </w:r>
    </w:p>
    <w:p>
      <w:pPr>
        <w:pStyle w:val="3"/>
        <w:keepNext/>
        <w:keepLines/>
        <w:pageBreakBefore w:val="0"/>
        <w:widowControl/>
        <w:kinsoku/>
        <w:wordWrap/>
        <w:overflowPunct/>
        <w:topLinePunct w:val="0"/>
        <w:autoSpaceDE/>
        <w:autoSpaceDN/>
        <w:bidi w:val="0"/>
        <w:spacing w:before="312" w:after="312"/>
        <w:textAlignment w:val="auto"/>
        <w:rPr>
          <w:rFonts w:hint="default"/>
          <w:lang w:val="en-US" w:eastAsia="zh-CN"/>
        </w:rPr>
      </w:pPr>
      <w:bookmarkStart w:id="5" w:name="_Toc32698"/>
      <w:r>
        <w:rPr>
          <w:rFonts w:hint="eastAsia"/>
          <w:lang w:val="en-US" w:eastAsia="zh-CN"/>
        </w:rPr>
        <w:t>安全性级别分析</w:t>
      </w:r>
      <w:bookmarkEnd w:id="5"/>
    </w:p>
    <w:p>
      <w:pPr>
        <w:bidi w:val="0"/>
        <w:ind w:firstLine="480" w:firstLineChars="200"/>
        <w:rPr>
          <w:rFonts w:hint="eastAsia"/>
          <w:lang w:val="en-US" w:eastAsia="zh-CN"/>
        </w:rPr>
      </w:pPr>
      <w:r>
        <w:rPr>
          <w:rFonts w:hint="eastAsia"/>
          <w:lang w:val="en-US" w:eastAsia="zh-CN"/>
        </w:rPr>
        <w:t>由于骨科手术规划与控制软件预期用途是用于骨外科开放或经皮手术的导航定位，并不直接参与手术过程，因此不可能会导致死亡或者严重伤害的情况。但是软件在使用过程当中由于使用者错误操作或者软件自身原因会对使用者的判断造成干扰，可能会产生非严重损伤，因此我们将软件的安全性级别初步判定为B级。</w:t>
      </w:r>
    </w:p>
    <w:p>
      <w:pPr>
        <w:rPr>
          <w:rFonts w:hint="default"/>
          <w:lang w:val="en-US" w:eastAsia="zh-CN"/>
        </w:rPr>
      </w:pPr>
    </w:p>
    <w:sectPr>
      <w:footerReference r:id="rId16"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p>
  <w:p>
    <w:pP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r>
      <w:pict>
        <v:shape id="_x0000_s3074" o:spid="_x0000_s3074"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path/>
          <v:fill on="f" focussize="0,0"/>
          <v:stroke on="f" weight="0.5pt" joinstyle="miter"/>
          <v:imagedata o:title=""/>
          <o:lock v:ext="edit"/>
          <v:textbox inset="0mm,0mm,0mm,0mm" style="mso-fit-shape-to-text:t;">
            <w:txbxContent>
              <w:p>
                <w:pPr>
                  <w:pStyle w:val="21"/>
                  <w:spacing w:before="120" w:after="120"/>
                </w:pPr>
                <w:r>
                  <w:fldChar w:fldCharType="begin"/>
                </w:r>
                <w:r>
                  <w:instrText xml:space="preserve"> PAGE  \* MERGEFORMAT </w:instrText>
                </w:r>
                <w:r>
                  <w:fldChar w:fldCharType="separate"/>
                </w:r>
                <w:r>
                  <w:t>1</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p>
  <w:p>
    <w:pPr>
      <w:spacing w:before="120" w:after="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r>
      <w:pict>
        <v:shape id="_x0000_s3081" o:spid="_x0000_s3081" o:spt="202" type="#_x0000_t202" style="position:absolute;left:0pt;margin-top:0pt;height:144pt;width:144pt;mso-position-horizontal:center;mso-position-horizontal-relative:margin;mso-wrap-style:none;z-index:251667456;mso-width-relative:page;mso-height-relative:page;" filled="f" stroked="f" coordsize="21600,21600">
          <v:path/>
          <v:fill on="f" focussize="0,0"/>
          <v:stroke on="f" joinstyle="miter"/>
          <v:imagedata o:title=""/>
          <o:lock v:ext="edit"/>
          <v:textbox inset="0mm,0mm,0mm,0mm" style="mso-fit-shape-to-text:t;">
            <w:txbxContent>
              <w:p>
                <w:pPr>
                  <w:pStyle w:val="21"/>
                </w:pPr>
                <w:r>
                  <w:fldChar w:fldCharType="begin"/>
                </w:r>
                <w:r>
                  <w:instrText xml:space="preserve"> PAGE  \* MERGEFORMAT </w:instrText>
                </w:r>
                <w:r>
                  <w:fldChar w:fldCharType="separate"/>
                </w:r>
                <w:r>
                  <w:t>8</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1"/>
      </w:pBdr>
      <w:spacing w:before="120" w:after="120"/>
      <w:jc w:val="both"/>
    </w:pPr>
    <w:r>
      <w:pict>
        <v:shape id="PowerPlusWaterMarkObject16865700" o:spid="_x0000_s3075" o:spt="136" type="#_x0000_t136" style="position:absolute;left:0pt;height:213.25pt;width:374pt;mso-position-horizontal:center;mso-position-horizontal-relative:margin;mso-position-vertical:center;mso-position-vertical-relative:margin;rotation:20643840f;z-index:-251646976;mso-width-relative:page;mso-height-relative:page;" fillcolor="#C0C0C0" filled="t" stroked="f" coordsize="21600,21600">
          <v:path/>
          <v:fill on="t" opacity="32768f" focussize="0,0"/>
          <v:stroke on="f"/>
          <v:imagedata o:title=""/>
          <o:lock v:ext="edit" text="f" aspectratio="t"/>
          <v:textpath on="t" fitshape="t" fitpath="t" trim="t" xscale="f" string="保密" style="font-family:宋体;font-size:36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19" o:spid="_x0000_s3076" o:spt="136" type="#_x0000_t136" style="position:absolute;left:0pt;height:195.15pt;width:390.35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1"/>
      </w:pBdr>
      <w:spacing w:before="120" w:after="120"/>
    </w:pPr>
    <w:r>
      <w:pict>
        <v:shape id="PowerPlusWaterMarkObject31080218" o:spid="_x0000_s3073" o:spt="136" type="#_x0000_t136" style="position:absolute;left:0pt;height:195.15pt;width:390.3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spacing w:before="120" w:after="120"/>
      <w:jc w:val="center"/>
      <w:rPr>
        <w:rFonts w:ascii="宋体" w:hAnsi="宋体" w:cs="宋体"/>
        <w:sz w:val="18"/>
        <w:szCs w:val="18"/>
      </w:rPr>
    </w:pPr>
    <w:r>
      <w:rPr>
        <w:rFonts w:hint="eastAsia" w:ascii="宋体" w:hAnsi="宋体" w:cs="宋体"/>
        <w:sz w:val="18"/>
        <w:szCs w:val="18"/>
      </w:rPr>
      <w:t>MS-002.30W0</w:t>
    </w:r>
    <w:r>
      <w:rPr>
        <w:rFonts w:ascii="宋体" w:hAnsi="宋体" w:cs="宋体"/>
        <w:sz w:val="18"/>
        <w:szCs w:val="18"/>
      </w:rPr>
      <w:pict>
        <v:shape id="_x0000_s3078" o:spid="_x0000_s3078" o:spt="136" type="#_x0000_t136" style="position:absolute;left:0pt;height:213.25pt;width:374pt;mso-position-horizontal:center;mso-position-horizontal-relative:margin;mso-position-vertical:center;mso-position-vertical-relative:margin;rotation:20643840f;z-index:-251648000;mso-width-relative:page;mso-height-relative:page;" fillcolor="#C0C0C0" filled="t" stroked="f" coordsize="21600,21600">
          <v:path/>
          <v:fill on="t" opacity="32768f" focussize="0,0"/>
          <v:stroke on="f"/>
          <v:imagedata o:title=""/>
          <o:lock v:ext="edit" text="f" aspectratio="t"/>
          <v:textpath on="t" fitshape="t" fitpath="t" trim="t" xscale="f" string="保密" style="font-family:宋体;font-size:36pt;v-text-align:center;"/>
        </v:shape>
      </w:pict>
    </w:r>
    <w:r>
      <w:rPr>
        <w:rFonts w:ascii="宋体" w:hAnsi="宋体" w:cs="宋体"/>
        <w:sz w:val="18"/>
        <w:szCs w:val="18"/>
      </w:rPr>
      <w:pict>
        <v:shape id="_x0000_s3079" o:spid="_x0000_s3079" o:spt="136" type="#_x0000_t136" style="position:absolute;left:0pt;height:213.25pt;width:374pt;mso-position-horizontal:center;mso-position-horizontal-relative:margin;mso-position-vertical:center;mso-position-vertical-relative:margin;rotation:20643840f;z-index:-251645952;mso-width-relative:page;mso-height-relative:page;" fillcolor="#C0C0C0" filled="t" stroked="f" coordsize="21600,21600">
          <v:path/>
          <v:fill on="t" opacity="32768f" focussize="0,0"/>
          <v:stroke on="f"/>
          <v:imagedata o:title=""/>
          <o:lock v:ext="edit" text="f" aspectratio="t"/>
          <v:textpath on="t" fitshape="t" fitpath="t" trim="t" xscale="f" string="保密" style="font-family:宋体;font-size:36pt;v-text-align:center;"/>
        </v:shape>
      </w:pict>
    </w:r>
    <w:r>
      <w:rPr>
        <w:rFonts w:hint="eastAsia" w:ascii="宋体" w:hAnsi="宋体" w:cs="宋体"/>
        <w:sz w:val="18"/>
        <w:szCs w:val="18"/>
        <w:lang w:val="en-US" w:eastAsia="zh-CN"/>
      </w:rPr>
      <w:t>11</w:t>
    </w:r>
    <w:r>
      <w:rPr>
        <w:rFonts w:hint="eastAsia" w:ascii="宋体" w:hAnsi="宋体" w:cs="宋体"/>
        <w:sz w:val="18"/>
        <w:szCs w:val="18"/>
      </w:rPr>
      <w:tab/>
    </w:r>
    <w:r>
      <w:rPr>
        <w:rFonts w:hint="eastAsia" w:ascii="宋体" w:hAnsi="宋体" w:cs="宋体"/>
        <w:sz w:val="18"/>
        <w:szCs w:val="18"/>
      </w:rPr>
      <w:t xml:space="preserve">   </w:t>
    </w:r>
    <w:r>
      <w:rPr>
        <w:rFonts w:hint="eastAsia" w:ascii="宋体" w:hAnsi="宋体" w:cs="宋体"/>
        <w:sz w:val="18"/>
        <w:szCs w:val="18"/>
        <w:lang w:val="en-US" w:eastAsia="zh-CN"/>
      </w:rPr>
      <w:t>骨科手术规划与控制</w:t>
    </w:r>
    <w:r>
      <w:rPr>
        <w:rFonts w:hint="eastAsia" w:ascii="宋体" w:hAnsi="宋体" w:cs="宋体"/>
        <w:sz w:val="18"/>
        <w:szCs w:val="18"/>
      </w:rPr>
      <w:t>软件</w:t>
    </w:r>
    <w:r>
      <w:rPr>
        <w:rFonts w:hint="eastAsia" w:ascii="宋体" w:hAnsi="宋体" w:cs="宋体"/>
        <w:sz w:val="18"/>
        <w:szCs w:val="18"/>
        <w:lang w:val="en-US" w:eastAsia="zh-CN"/>
      </w:rPr>
      <w:t>安全等级分析</w:t>
    </w:r>
    <w:r>
      <w:rPr>
        <w:rFonts w:hint="eastAsia" w:ascii="宋体" w:hAnsi="宋体" w:cs="宋体"/>
        <w:sz w:val="18"/>
        <w:szCs w:val="18"/>
      </w:rPr>
      <w:t xml:space="preserve">        杭州三坛医疗科技有限公司</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2" o:spid="_x0000_s3080" o:spt="136" type="#_x0000_t136" style="position:absolute;left:0pt;height:195.15pt;width:390.35pt;mso-position-horizontal:center;mso-position-horizontal-relative:margin;mso-position-vertical:center;mso-position-vertical-relative:margin;rotation:20643840f;z-index:-251650048;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1" o:spid="_x0000_s3077" o:spt="136" type="#_x0000_t136" style="position:absolute;left:0pt;height:195.15pt;width:390.35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67A1FC"/>
    <w:multiLevelType w:val="multilevel"/>
    <w:tmpl w:val="CC67A1FC"/>
    <w:lvl w:ilvl="0" w:tentative="0">
      <w:start w:val="1"/>
      <w:numFmt w:val="decimal"/>
      <w:pStyle w:val="3"/>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347C033A"/>
    <w:multiLevelType w:val="singleLevel"/>
    <w:tmpl w:val="347C033A"/>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NDc2OThlMTk4MmZmNTViZDJkMjkyYTlmYjI3Zjc3YmUifQ=="/>
  </w:docVars>
  <w:rsids>
    <w:rsidRoot w:val="00172A27"/>
    <w:rsid w:val="00002F44"/>
    <w:rsid w:val="00006423"/>
    <w:rsid w:val="00007608"/>
    <w:rsid w:val="0001190C"/>
    <w:rsid w:val="000279F0"/>
    <w:rsid w:val="00034077"/>
    <w:rsid w:val="00035E92"/>
    <w:rsid w:val="00040202"/>
    <w:rsid w:val="0004251E"/>
    <w:rsid w:val="00045AE6"/>
    <w:rsid w:val="00061053"/>
    <w:rsid w:val="00061F2E"/>
    <w:rsid w:val="00062C83"/>
    <w:rsid w:val="00063E1B"/>
    <w:rsid w:val="00064132"/>
    <w:rsid w:val="00065205"/>
    <w:rsid w:val="00084FF3"/>
    <w:rsid w:val="000918F8"/>
    <w:rsid w:val="000A0E8C"/>
    <w:rsid w:val="000A3345"/>
    <w:rsid w:val="000A498A"/>
    <w:rsid w:val="000A73A0"/>
    <w:rsid w:val="000B5DD3"/>
    <w:rsid w:val="000C71D4"/>
    <w:rsid w:val="000D1C1E"/>
    <w:rsid w:val="000D42C5"/>
    <w:rsid w:val="000E4CA3"/>
    <w:rsid w:val="000F516F"/>
    <w:rsid w:val="00103300"/>
    <w:rsid w:val="00104217"/>
    <w:rsid w:val="00106393"/>
    <w:rsid w:val="0011138D"/>
    <w:rsid w:val="00111416"/>
    <w:rsid w:val="00120C02"/>
    <w:rsid w:val="00122519"/>
    <w:rsid w:val="00125985"/>
    <w:rsid w:val="00127CDB"/>
    <w:rsid w:val="001357CD"/>
    <w:rsid w:val="001368A2"/>
    <w:rsid w:val="001427FC"/>
    <w:rsid w:val="00145AEE"/>
    <w:rsid w:val="00147D17"/>
    <w:rsid w:val="00147E45"/>
    <w:rsid w:val="001505F5"/>
    <w:rsid w:val="00162848"/>
    <w:rsid w:val="001659A2"/>
    <w:rsid w:val="00172A27"/>
    <w:rsid w:val="001740EA"/>
    <w:rsid w:val="00175AE3"/>
    <w:rsid w:val="00175CFE"/>
    <w:rsid w:val="001800DF"/>
    <w:rsid w:val="00180C01"/>
    <w:rsid w:val="00180EAC"/>
    <w:rsid w:val="00182B05"/>
    <w:rsid w:val="00183A4C"/>
    <w:rsid w:val="00191614"/>
    <w:rsid w:val="00191FCF"/>
    <w:rsid w:val="001B1F96"/>
    <w:rsid w:val="001B2203"/>
    <w:rsid w:val="001B3533"/>
    <w:rsid w:val="001B3E31"/>
    <w:rsid w:val="001B6EC1"/>
    <w:rsid w:val="001B7668"/>
    <w:rsid w:val="001D37B5"/>
    <w:rsid w:val="001D7F78"/>
    <w:rsid w:val="001E3AC7"/>
    <w:rsid w:val="001E54DA"/>
    <w:rsid w:val="001E5896"/>
    <w:rsid w:val="001E69EC"/>
    <w:rsid w:val="001F52B8"/>
    <w:rsid w:val="001F5530"/>
    <w:rsid w:val="001F6EA6"/>
    <w:rsid w:val="00203626"/>
    <w:rsid w:val="00215561"/>
    <w:rsid w:val="00221023"/>
    <w:rsid w:val="002221A5"/>
    <w:rsid w:val="00223FC6"/>
    <w:rsid w:val="00226A0D"/>
    <w:rsid w:val="00227552"/>
    <w:rsid w:val="00233B04"/>
    <w:rsid w:val="0025377F"/>
    <w:rsid w:val="00257424"/>
    <w:rsid w:val="00263AD4"/>
    <w:rsid w:val="00272830"/>
    <w:rsid w:val="00273172"/>
    <w:rsid w:val="00273A0A"/>
    <w:rsid w:val="00276284"/>
    <w:rsid w:val="00282533"/>
    <w:rsid w:val="0028569F"/>
    <w:rsid w:val="00292F60"/>
    <w:rsid w:val="002A3141"/>
    <w:rsid w:val="002A42C2"/>
    <w:rsid w:val="002A7A49"/>
    <w:rsid w:val="002B16BE"/>
    <w:rsid w:val="002B1720"/>
    <w:rsid w:val="002B4A59"/>
    <w:rsid w:val="002C13CC"/>
    <w:rsid w:val="002C3726"/>
    <w:rsid w:val="002D39FD"/>
    <w:rsid w:val="002D4A21"/>
    <w:rsid w:val="002D5D95"/>
    <w:rsid w:val="002D6FB2"/>
    <w:rsid w:val="002E009F"/>
    <w:rsid w:val="002E6305"/>
    <w:rsid w:val="002E7B30"/>
    <w:rsid w:val="002F01CD"/>
    <w:rsid w:val="002F7EC0"/>
    <w:rsid w:val="00305397"/>
    <w:rsid w:val="003062C9"/>
    <w:rsid w:val="00310683"/>
    <w:rsid w:val="00317F87"/>
    <w:rsid w:val="00320082"/>
    <w:rsid w:val="0032125D"/>
    <w:rsid w:val="00323B1C"/>
    <w:rsid w:val="003245F4"/>
    <w:rsid w:val="003279BB"/>
    <w:rsid w:val="00335714"/>
    <w:rsid w:val="003512F0"/>
    <w:rsid w:val="00356088"/>
    <w:rsid w:val="0035650C"/>
    <w:rsid w:val="0035754E"/>
    <w:rsid w:val="00357CD9"/>
    <w:rsid w:val="0037209F"/>
    <w:rsid w:val="00373BE1"/>
    <w:rsid w:val="00380AF3"/>
    <w:rsid w:val="00381B5B"/>
    <w:rsid w:val="0038669E"/>
    <w:rsid w:val="003904BC"/>
    <w:rsid w:val="003920F2"/>
    <w:rsid w:val="003A329B"/>
    <w:rsid w:val="003B5FC5"/>
    <w:rsid w:val="003B6A9C"/>
    <w:rsid w:val="003C764E"/>
    <w:rsid w:val="003E0E79"/>
    <w:rsid w:val="003E145F"/>
    <w:rsid w:val="003E244E"/>
    <w:rsid w:val="003E6D5C"/>
    <w:rsid w:val="003F22F8"/>
    <w:rsid w:val="00406CDB"/>
    <w:rsid w:val="004147CC"/>
    <w:rsid w:val="004149C9"/>
    <w:rsid w:val="00420857"/>
    <w:rsid w:val="004244D8"/>
    <w:rsid w:val="00427C06"/>
    <w:rsid w:val="00432A6C"/>
    <w:rsid w:val="00433BEB"/>
    <w:rsid w:val="00435E60"/>
    <w:rsid w:val="00437111"/>
    <w:rsid w:val="00441725"/>
    <w:rsid w:val="00442834"/>
    <w:rsid w:val="004444F7"/>
    <w:rsid w:val="004461BA"/>
    <w:rsid w:val="004548F0"/>
    <w:rsid w:val="004567B4"/>
    <w:rsid w:val="0045709E"/>
    <w:rsid w:val="004600D9"/>
    <w:rsid w:val="00470452"/>
    <w:rsid w:val="004718D3"/>
    <w:rsid w:val="004759BF"/>
    <w:rsid w:val="004807B0"/>
    <w:rsid w:val="0048517B"/>
    <w:rsid w:val="00486C2B"/>
    <w:rsid w:val="00494141"/>
    <w:rsid w:val="00494EAD"/>
    <w:rsid w:val="00496BFC"/>
    <w:rsid w:val="004A04D8"/>
    <w:rsid w:val="004A7C21"/>
    <w:rsid w:val="004C45A1"/>
    <w:rsid w:val="004D2EE8"/>
    <w:rsid w:val="004D69F7"/>
    <w:rsid w:val="004D7891"/>
    <w:rsid w:val="004E22D2"/>
    <w:rsid w:val="004E7C07"/>
    <w:rsid w:val="004F0BAD"/>
    <w:rsid w:val="004F1684"/>
    <w:rsid w:val="004F186B"/>
    <w:rsid w:val="004F250A"/>
    <w:rsid w:val="004F5BBF"/>
    <w:rsid w:val="004F7109"/>
    <w:rsid w:val="00501A58"/>
    <w:rsid w:val="005025E6"/>
    <w:rsid w:val="00503F6D"/>
    <w:rsid w:val="005244F0"/>
    <w:rsid w:val="0052723C"/>
    <w:rsid w:val="005337D3"/>
    <w:rsid w:val="00535DFA"/>
    <w:rsid w:val="0054345F"/>
    <w:rsid w:val="005454B9"/>
    <w:rsid w:val="0055731C"/>
    <w:rsid w:val="00563867"/>
    <w:rsid w:val="00564E45"/>
    <w:rsid w:val="005656D5"/>
    <w:rsid w:val="005746BB"/>
    <w:rsid w:val="0057634E"/>
    <w:rsid w:val="00584528"/>
    <w:rsid w:val="00585EA4"/>
    <w:rsid w:val="0059472F"/>
    <w:rsid w:val="005A7CD9"/>
    <w:rsid w:val="005B011E"/>
    <w:rsid w:val="005B3C90"/>
    <w:rsid w:val="005C0D8A"/>
    <w:rsid w:val="005C26F0"/>
    <w:rsid w:val="005E0BBE"/>
    <w:rsid w:val="005E1C38"/>
    <w:rsid w:val="005E38E5"/>
    <w:rsid w:val="005E7F91"/>
    <w:rsid w:val="005F239D"/>
    <w:rsid w:val="005F3C4D"/>
    <w:rsid w:val="005F6052"/>
    <w:rsid w:val="005F7C71"/>
    <w:rsid w:val="00613F6A"/>
    <w:rsid w:val="00615F76"/>
    <w:rsid w:val="00615FFD"/>
    <w:rsid w:val="0062358D"/>
    <w:rsid w:val="00630EE2"/>
    <w:rsid w:val="00635272"/>
    <w:rsid w:val="006366F7"/>
    <w:rsid w:val="00640EC6"/>
    <w:rsid w:val="00643CDF"/>
    <w:rsid w:val="00645416"/>
    <w:rsid w:val="00646134"/>
    <w:rsid w:val="00646244"/>
    <w:rsid w:val="006526E0"/>
    <w:rsid w:val="0065321D"/>
    <w:rsid w:val="00654FBB"/>
    <w:rsid w:val="00655787"/>
    <w:rsid w:val="00657C2C"/>
    <w:rsid w:val="006605D6"/>
    <w:rsid w:val="00660D6B"/>
    <w:rsid w:val="00664B82"/>
    <w:rsid w:val="0067042E"/>
    <w:rsid w:val="00672112"/>
    <w:rsid w:val="0067416C"/>
    <w:rsid w:val="00676AB2"/>
    <w:rsid w:val="006808B9"/>
    <w:rsid w:val="00681E43"/>
    <w:rsid w:val="0068374A"/>
    <w:rsid w:val="00690336"/>
    <w:rsid w:val="00695BD9"/>
    <w:rsid w:val="00695C7E"/>
    <w:rsid w:val="006A63F0"/>
    <w:rsid w:val="006B3003"/>
    <w:rsid w:val="006C0644"/>
    <w:rsid w:val="006D0B8A"/>
    <w:rsid w:val="006E4A35"/>
    <w:rsid w:val="006F0023"/>
    <w:rsid w:val="006F4B7A"/>
    <w:rsid w:val="006F4F4A"/>
    <w:rsid w:val="007109E9"/>
    <w:rsid w:val="007123A2"/>
    <w:rsid w:val="007130C4"/>
    <w:rsid w:val="00714960"/>
    <w:rsid w:val="00722465"/>
    <w:rsid w:val="00722984"/>
    <w:rsid w:val="00727E67"/>
    <w:rsid w:val="0073363D"/>
    <w:rsid w:val="007356F9"/>
    <w:rsid w:val="00735901"/>
    <w:rsid w:val="00735E79"/>
    <w:rsid w:val="007431C9"/>
    <w:rsid w:val="00747DCB"/>
    <w:rsid w:val="00751946"/>
    <w:rsid w:val="00755F36"/>
    <w:rsid w:val="00763408"/>
    <w:rsid w:val="0076767B"/>
    <w:rsid w:val="0077378A"/>
    <w:rsid w:val="00790019"/>
    <w:rsid w:val="00794877"/>
    <w:rsid w:val="00794D76"/>
    <w:rsid w:val="007A29F5"/>
    <w:rsid w:val="007A4AB6"/>
    <w:rsid w:val="007A6635"/>
    <w:rsid w:val="007A6EDB"/>
    <w:rsid w:val="007B1E59"/>
    <w:rsid w:val="007B75CE"/>
    <w:rsid w:val="007C1A33"/>
    <w:rsid w:val="007C1A50"/>
    <w:rsid w:val="007C7E6B"/>
    <w:rsid w:val="007D6064"/>
    <w:rsid w:val="007E35BE"/>
    <w:rsid w:val="007E6005"/>
    <w:rsid w:val="007E7CEC"/>
    <w:rsid w:val="007F6967"/>
    <w:rsid w:val="00803EA2"/>
    <w:rsid w:val="00805BF8"/>
    <w:rsid w:val="00811F03"/>
    <w:rsid w:val="00814973"/>
    <w:rsid w:val="00826BCE"/>
    <w:rsid w:val="00835388"/>
    <w:rsid w:val="008358A7"/>
    <w:rsid w:val="0083638E"/>
    <w:rsid w:val="00841709"/>
    <w:rsid w:val="0084504D"/>
    <w:rsid w:val="00846817"/>
    <w:rsid w:val="00855A75"/>
    <w:rsid w:val="00856688"/>
    <w:rsid w:val="008602DC"/>
    <w:rsid w:val="00860C0C"/>
    <w:rsid w:val="00861C05"/>
    <w:rsid w:val="00864F30"/>
    <w:rsid w:val="00867BED"/>
    <w:rsid w:val="00870ED6"/>
    <w:rsid w:val="00873516"/>
    <w:rsid w:val="008772DB"/>
    <w:rsid w:val="00887CD4"/>
    <w:rsid w:val="00896038"/>
    <w:rsid w:val="00896A3A"/>
    <w:rsid w:val="008A1CB2"/>
    <w:rsid w:val="008A2873"/>
    <w:rsid w:val="008A354E"/>
    <w:rsid w:val="008B0E0D"/>
    <w:rsid w:val="008B6AD2"/>
    <w:rsid w:val="008C18B4"/>
    <w:rsid w:val="008D5A4A"/>
    <w:rsid w:val="00900675"/>
    <w:rsid w:val="00901624"/>
    <w:rsid w:val="00913023"/>
    <w:rsid w:val="009169EC"/>
    <w:rsid w:val="00931E10"/>
    <w:rsid w:val="0093520A"/>
    <w:rsid w:val="009466DF"/>
    <w:rsid w:val="00950226"/>
    <w:rsid w:val="0095307F"/>
    <w:rsid w:val="00954189"/>
    <w:rsid w:val="00954268"/>
    <w:rsid w:val="009611FA"/>
    <w:rsid w:val="0096403F"/>
    <w:rsid w:val="009656D2"/>
    <w:rsid w:val="00985573"/>
    <w:rsid w:val="009A18B0"/>
    <w:rsid w:val="009A53BC"/>
    <w:rsid w:val="009B127F"/>
    <w:rsid w:val="009B12C1"/>
    <w:rsid w:val="009C22DC"/>
    <w:rsid w:val="009C2874"/>
    <w:rsid w:val="009C40DE"/>
    <w:rsid w:val="009D0F26"/>
    <w:rsid w:val="009D0F99"/>
    <w:rsid w:val="009D127E"/>
    <w:rsid w:val="009D326F"/>
    <w:rsid w:val="009D58B1"/>
    <w:rsid w:val="009E5F55"/>
    <w:rsid w:val="009F0D86"/>
    <w:rsid w:val="009F44AC"/>
    <w:rsid w:val="009F7056"/>
    <w:rsid w:val="00A0108E"/>
    <w:rsid w:val="00A01C1F"/>
    <w:rsid w:val="00A02660"/>
    <w:rsid w:val="00A214A8"/>
    <w:rsid w:val="00A214D1"/>
    <w:rsid w:val="00A24C1B"/>
    <w:rsid w:val="00A27DF4"/>
    <w:rsid w:val="00A36366"/>
    <w:rsid w:val="00A53959"/>
    <w:rsid w:val="00A54AE2"/>
    <w:rsid w:val="00A57796"/>
    <w:rsid w:val="00A61834"/>
    <w:rsid w:val="00A627B0"/>
    <w:rsid w:val="00A630FC"/>
    <w:rsid w:val="00A703BB"/>
    <w:rsid w:val="00A84278"/>
    <w:rsid w:val="00A9201E"/>
    <w:rsid w:val="00AA17C8"/>
    <w:rsid w:val="00AB15AC"/>
    <w:rsid w:val="00AB333F"/>
    <w:rsid w:val="00AB3EC2"/>
    <w:rsid w:val="00AC7CA0"/>
    <w:rsid w:val="00AD2156"/>
    <w:rsid w:val="00AD52FA"/>
    <w:rsid w:val="00AD5D33"/>
    <w:rsid w:val="00AE5524"/>
    <w:rsid w:val="00AE5FAC"/>
    <w:rsid w:val="00AE67AC"/>
    <w:rsid w:val="00B168AA"/>
    <w:rsid w:val="00B17208"/>
    <w:rsid w:val="00B36C80"/>
    <w:rsid w:val="00B3748E"/>
    <w:rsid w:val="00B44550"/>
    <w:rsid w:val="00B7168F"/>
    <w:rsid w:val="00B74D3B"/>
    <w:rsid w:val="00B77958"/>
    <w:rsid w:val="00B90ADB"/>
    <w:rsid w:val="00B945B7"/>
    <w:rsid w:val="00BA1286"/>
    <w:rsid w:val="00BA3CF6"/>
    <w:rsid w:val="00BA5F40"/>
    <w:rsid w:val="00BB7901"/>
    <w:rsid w:val="00BC02A0"/>
    <w:rsid w:val="00BC073A"/>
    <w:rsid w:val="00BC3227"/>
    <w:rsid w:val="00BC38B6"/>
    <w:rsid w:val="00BC6D44"/>
    <w:rsid w:val="00BD3504"/>
    <w:rsid w:val="00BD6483"/>
    <w:rsid w:val="00BE6545"/>
    <w:rsid w:val="00BE66F1"/>
    <w:rsid w:val="00BE69E0"/>
    <w:rsid w:val="00BF7D34"/>
    <w:rsid w:val="00C13350"/>
    <w:rsid w:val="00C2379F"/>
    <w:rsid w:val="00C331F7"/>
    <w:rsid w:val="00C37813"/>
    <w:rsid w:val="00C42DCF"/>
    <w:rsid w:val="00C476F1"/>
    <w:rsid w:val="00C52233"/>
    <w:rsid w:val="00C55B66"/>
    <w:rsid w:val="00C71C15"/>
    <w:rsid w:val="00C72729"/>
    <w:rsid w:val="00C80F35"/>
    <w:rsid w:val="00CA2714"/>
    <w:rsid w:val="00CA3779"/>
    <w:rsid w:val="00CA7795"/>
    <w:rsid w:val="00CA7B61"/>
    <w:rsid w:val="00CB0901"/>
    <w:rsid w:val="00CB248D"/>
    <w:rsid w:val="00CB2A3A"/>
    <w:rsid w:val="00CB52A7"/>
    <w:rsid w:val="00CB62B7"/>
    <w:rsid w:val="00CC2527"/>
    <w:rsid w:val="00CC5313"/>
    <w:rsid w:val="00CC5850"/>
    <w:rsid w:val="00CD7381"/>
    <w:rsid w:val="00CE2BD0"/>
    <w:rsid w:val="00CE318E"/>
    <w:rsid w:val="00CE54E4"/>
    <w:rsid w:val="00D03D9B"/>
    <w:rsid w:val="00D06351"/>
    <w:rsid w:val="00D10BA3"/>
    <w:rsid w:val="00D10BD9"/>
    <w:rsid w:val="00D15867"/>
    <w:rsid w:val="00D22E58"/>
    <w:rsid w:val="00D30691"/>
    <w:rsid w:val="00D32EB6"/>
    <w:rsid w:val="00D543A9"/>
    <w:rsid w:val="00D55EF3"/>
    <w:rsid w:val="00D70800"/>
    <w:rsid w:val="00D75484"/>
    <w:rsid w:val="00D907CC"/>
    <w:rsid w:val="00D911AB"/>
    <w:rsid w:val="00D92986"/>
    <w:rsid w:val="00DA42D8"/>
    <w:rsid w:val="00DB34E0"/>
    <w:rsid w:val="00DB35AC"/>
    <w:rsid w:val="00DB7B14"/>
    <w:rsid w:val="00DB7DFA"/>
    <w:rsid w:val="00DC6422"/>
    <w:rsid w:val="00DC78B6"/>
    <w:rsid w:val="00DD2E5D"/>
    <w:rsid w:val="00DD5733"/>
    <w:rsid w:val="00DD6714"/>
    <w:rsid w:val="00DE0ABF"/>
    <w:rsid w:val="00E05A02"/>
    <w:rsid w:val="00E1055A"/>
    <w:rsid w:val="00E13270"/>
    <w:rsid w:val="00E20D3B"/>
    <w:rsid w:val="00E22217"/>
    <w:rsid w:val="00E2474F"/>
    <w:rsid w:val="00E27389"/>
    <w:rsid w:val="00E35B18"/>
    <w:rsid w:val="00E55C6B"/>
    <w:rsid w:val="00E66C50"/>
    <w:rsid w:val="00E71D50"/>
    <w:rsid w:val="00E74848"/>
    <w:rsid w:val="00E76182"/>
    <w:rsid w:val="00E85F88"/>
    <w:rsid w:val="00E878AF"/>
    <w:rsid w:val="00E91321"/>
    <w:rsid w:val="00EA5D0B"/>
    <w:rsid w:val="00EB2865"/>
    <w:rsid w:val="00EC11C6"/>
    <w:rsid w:val="00ED1087"/>
    <w:rsid w:val="00ED6095"/>
    <w:rsid w:val="00ED616E"/>
    <w:rsid w:val="00EE1F05"/>
    <w:rsid w:val="00EE4945"/>
    <w:rsid w:val="00EE5D2A"/>
    <w:rsid w:val="00EF0275"/>
    <w:rsid w:val="00EF148A"/>
    <w:rsid w:val="00F039CA"/>
    <w:rsid w:val="00F06927"/>
    <w:rsid w:val="00F11A8F"/>
    <w:rsid w:val="00F1278D"/>
    <w:rsid w:val="00F1469E"/>
    <w:rsid w:val="00F167F5"/>
    <w:rsid w:val="00F179D9"/>
    <w:rsid w:val="00F27F4D"/>
    <w:rsid w:val="00F34F73"/>
    <w:rsid w:val="00F459F2"/>
    <w:rsid w:val="00F5032C"/>
    <w:rsid w:val="00F50716"/>
    <w:rsid w:val="00F605B4"/>
    <w:rsid w:val="00F744C8"/>
    <w:rsid w:val="00F82150"/>
    <w:rsid w:val="00F85375"/>
    <w:rsid w:val="00F8796D"/>
    <w:rsid w:val="00F9121F"/>
    <w:rsid w:val="00FA1BF0"/>
    <w:rsid w:val="00FA35B2"/>
    <w:rsid w:val="00FB6F7E"/>
    <w:rsid w:val="00FC0583"/>
    <w:rsid w:val="00FC2AB3"/>
    <w:rsid w:val="00FC5F52"/>
    <w:rsid w:val="00FC739D"/>
    <w:rsid w:val="00FD0091"/>
    <w:rsid w:val="00FD5489"/>
    <w:rsid w:val="00FE7AFB"/>
    <w:rsid w:val="00FF10E2"/>
    <w:rsid w:val="00FF61AD"/>
    <w:rsid w:val="015435D5"/>
    <w:rsid w:val="01DC42AF"/>
    <w:rsid w:val="023B41E4"/>
    <w:rsid w:val="029C4E0F"/>
    <w:rsid w:val="03BD1882"/>
    <w:rsid w:val="03DC63F8"/>
    <w:rsid w:val="042B6370"/>
    <w:rsid w:val="046567E0"/>
    <w:rsid w:val="04825CED"/>
    <w:rsid w:val="04874DB9"/>
    <w:rsid w:val="06424F68"/>
    <w:rsid w:val="064A41CA"/>
    <w:rsid w:val="06856B77"/>
    <w:rsid w:val="06C02FA9"/>
    <w:rsid w:val="07ED17A8"/>
    <w:rsid w:val="083F5FC5"/>
    <w:rsid w:val="089B2A83"/>
    <w:rsid w:val="08B723D9"/>
    <w:rsid w:val="09015385"/>
    <w:rsid w:val="09487DA9"/>
    <w:rsid w:val="096F758F"/>
    <w:rsid w:val="09CD2069"/>
    <w:rsid w:val="09CE3F66"/>
    <w:rsid w:val="0ABD0E34"/>
    <w:rsid w:val="0AFA4E89"/>
    <w:rsid w:val="0AFC0C8E"/>
    <w:rsid w:val="0BC04B5B"/>
    <w:rsid w:val="0BD134C6"/>
    <w:rsid w:val="0C1B3A72"/>
    <w:rsid w:val="0C203FDB"/>
    <w:rsid w:val="0C421CC7"/>
    <w:rsid w:val="0C9F28F2"/>
    <w:rsid w:val="0CA524ED"/>
    <w:rsid w:val="0D350680"/>
    <w:rsid w:val="0D677A30"/>
    <w:rsid w:val="0D820E9B"/>
    <w:rsid w:val="0E357378"/>
    <w:rsid w:val="0E6F1389"/>
    <w:rsid w:val="0ED00A2A"/>
    <w:rsid w:val="0F3E79D9"/>
    <w:rsid w:val="0F463345"/>
    <w:rsid w:val="0FDB4551"/>
    <w:rsid w:val="10214517"/>
    <w:rsid w:val="1048272D"/>
    <w:rsid w:val="10D72462"/>
    <w:rsid w:val="11136C3F"/>
    <w:rsid w:val="1232410E"/>
    <w:rsid w:val="124C64B2"/>
    <w:rsid w:val="12F7077E"/>
    <w:rsid w:val="133E3ED2"/>
    <w:rsid w:val="13442980"/>
    <w:rsid w:val="13777A62"/>
    <w:rsid w:val="1379171F"/>
    <w:rsid w:val="13C768B7"/>
    <w:rsid w:val="13DF694E"/>
    <w:rsid w:val="144365DB"/>
    <w:rsid w:val="14DA6A05"/>
    <w:rsid w:val="14E34B79"/>
    <w:rsid w:val="15C24939"/>
    <w:rsid w:val="15D07A0F"/>
    <w:rsid w:val="15D51448"/>
    <w:rsid w:val="16444FD4"/>
    <w:rsid w:val="16645206"/>
    <w:rsid w:val="16946575"/>
    <w:rsid w:val="16D73DD9"/>
    <w:rsid w:val="16F83352"/>
    <w:rsid w:val="17544DE4"/>
    <w:rsid w:val="189819BB"/>
    <w:rsid w:val="18DF22A8"/>
    <w:rsid w:val="18E85A66"/>
    <w:rsid w:val="190101F5"/>
    <w:rsid w:val="1907687E"/>
    <w:rsid w:val="19755D81"/>
    <w:rsid w:val="19CE2367"/>
    <w:rsid w:val="19FA06B4"/>
    <w:rsid w:val="1A064FA9"/>
    <w:rsid w:val="1A6A0BD9"/>
    <w:rsid w:val="1AF82C22"/>
    <w:rsid w:val="1B6E28F3"/>
    <w:rsid w:val="1B8358CF"/>
    <w:rsid w:val="1B980332"/>
    <w:rsid w:val="1BA376C3"/>
    <w:rsid w:val="1BCA5D48"/>
    <w:rsid w:val="1C2F51E9"/>
    <w:rsid w:val="1C555850"/>
    <w:rsid w:val="1CC278D1"/>
    <w:rsid w:val="1D0472AE"/>
    <w:rsid w:val="1D547ECA"/>
    <w:rsid w:val="1DE816D8"/>
    <w:rsid w:val="1EB77D4D"/>
    <w:rsid w:val="1ECF01B1"/>
    <w:rsid w:val="1EFA772E"/>
    <w:rsid w:val="1FB22161"/>
    <w:rsid w:val="200744A5"/>
    <w:rsid w:val="20100FCC"/>
    <w:rsid w:val="2017315C"/>
    <w:rsid w:val="207A4CA1"/>
    <w:rsid w:val="207F2ED9"/>
    <w:rsid w:val="20813F9F"/>
    <w:rsid w:val="20FB0C43"/>
    <w:rsid w:val="21130C92"/>
    <w:rsid w:val="2132220D"/>
    <w:rsid w:val="213D605E"/>
    <w:rsid w:val="21492994"/>
    <w:rsid w:val="21D02AC2"/>
    <w:rsid w:val="231429AD"/>
    <w:rsid w:val="233B4566"/>
    <w:rsid w:val="234F613B"/>
    <w:rsid w:val="238738C1"/>
    <w:rsid w:val="23A21002"/>
    <w:rsid w:val="23AC7F3C"/>
    <w:rsid w:val="23B802E6"/>
    <w:rsid w:val="249C4B33"/>
    <w:rsid w:val="24DF436A"/>
    <w:rsid w:val="25525B7A"/>
    <w:rsid w:val="263257FF"/>
    <w:rsid w:val="26664B99"/>
    <w:rsid w:val="267605D9"/>
    <w:rsid w:val="26A44ACA"/>
    <w:rsid w:val="273216AC"/>
    <w:rsid w:val="284F3E71"/>
    <w:rsid w:val="285C4E28"/>
    <w:rsid w:val="28B2591A"/>
    <w:rsid w:val="28E82A95"/>
    <w:rsid w:val="2900447D"/>
    <w:rsid w:val="299B40A7"/>
    <w:rsid w:val="29A92DEA"/>
    <w:rsid w:val="29BF103F"/>
    <w:rsid w:val="2A1D6EBF"/>
    <w:rsid w:val="2A35653F"/>
    <w:rsid w:val="2A422E89"/>
    <w:rsid w:val="2A98199F"/>
    <w:rsid w:val="2B6E3BCB"/>
    <w:rsid w:val="2BA7176B"/>
    <w:rsid w:val="2C034364"/>
    <w:rsid w:val="2CC8262F"/>
    <w:rsid w:val="2D1A30FF"/>
    <w:rsid w:val="2D235D55"/>
    <w:rsid w:val="2DC81931"/>
    <w:rsid w:val="2E093550"/>
    <w:rsid w:val="2E3504DA"/>
    <w:rsid w:val="2EDA1597"/>
    <w:rsid w:val="2EE34903"/>
    <w:rsid w:val="2F5011A6"/>
    <w:rsid w:val="2FD15513"/>
    <w:rsid w:val="300A4DE2"/>
    <w:rsid w:val="305852E0"/>
    <w:rsid w:val="309B4D3C"/>
    <w:rsid w:val="30A40EC5"/>
    <w:rsid w:val="30BB29CC"/>
    <w:rsid w:val="30F21C19"/>
    <w:rsid w:val="30F57622"/>
    <w:rsid w:val="31244962"/>
    <w:rsid w:val="31342D86"/>
    <w:rsid w:val="316077A1"/>
    <w:rsid w:val="326A525C"/>
    <w:rsid w:val="32C1777A"/>
    <w:rsid w:val="33260ED7"/>
    <w:rsid w:val="33330009"/>
    <w:rsid w:val="33795790"/>
    <w:rsid w:val="343E76C2"/>
    <w:rsid w:val="34BD0009"/>
    <w:rsid w:val="34D27BCB"/>
    <w:rsid w:val="3506167F"/>
    <w:rsid w:val="35FA59C1"/>
    <w:rsid w:val="364371CF"/>
    <w:rsid w:val="372446DF"/>
    <w:rsid w:val="375B60BA"/>
    <w:rsid w:val="377D0A8F"/>
    <w:rsid w:val="37E12580"/>
    <w:rsid w:val="384C25C5"/>
    <w:rsid w:val="385D5E8A"/>
    <w:rsid w:val="387935AF"/>
    <w:rsid w:val="387F4B11"/>
    <w:rsid w:val="389D5C5A"/>
    <w:rsid w:val="38C71FF8"/>
    <w:rsid w:val="38CD7F0B"/>
    <w:rsid w:val="38E93D5C"/>
    <w:rsid w:val="391A1D57"/>
    <w:rsid w:val="397A5F2F"/>
    <w:rsid w:val="39EF1629"/>
    <w:rsid w:val="3A7E2C19"/>
    <w:rsid w:val="3AC50F76"/>
    <w:rsid w:val="3AC544A5"/>
    <w:rsid w:val="3B505F5A"/>
    <w:rsid w:val="3BCB59AF"/>
    <w:rsid w:val="3BE5337D"/>
    <w:rsid w:val="3BE66704"/>
    <w:rsid w:val="3BF11694"/>
    <w:rsid w:val="3C695A60"/>
    <w:rsid w:val="3C800B87"/>
    <w:rsid w:val="3D5B369C"/>
    <w:rsid w:val="3D717531"/>
    <w:rsid w:val="3E0402E1"/>
    <w:rsid w:val="3E5D1D7F"/>
    <w:rsid w:val="3EAD3FF2"/>
    <w:rsid w:val="3EFB5137"/>
    <w:rsid w:val="3FDF58EC"/>
    <w:rsid w:val="4036797A"/>
    <w:rsid w:val="40427545"/>
    <w:rsid w:val="405C6D27"/>
    <w:rsid w:val="406C10B5"/>
    <w:rsid w:val="41095A96"/>
    <w:rsid w:val="41690A8B"/>
    <w:rsid w:val="41B971AE"/>
    <w:rsid w:val="41BA50B5"/>
    <w:rsid w:val="423D3095"/>
    <w:rsid w:val="42FE0AFB"/>
    <w:rsid w:val="43054D3B"/>
    <w:rsid w:val="435669B6"/>
    <w:rsid w:val="43817C1C"/>
    <w:rsid w:val="4387217C"/>
    <w:rsid w:val="43F01D50"/>
    <w:rsid w:val="44355D7B"/>
    <w:rsid w:val="449E6A9A"/>
    <w:rsid w:val="44DF5036"/>
    <w:rsid w:val="452C1D4F"/>
    <w:rsid w:val="4548578E"/>
    <w:rsid w:val="46036D89"/>
    <w:rsid w:val="46B10F8A"/>
    <w:rsid w:val="46B42FE2"/>
    <w:rsid w:val="46C740D6"/>
    <w:rsid w:val="46DC584E"/>
    <w:rsid w:val="46E43754"/>
    <w:rsid w:val="48695CBB"/>
    <w:rsid w:val="49DC4FD3"/>
    <w:rsid w:val="49F759D9"/>
    <w:rsid w:val="4A3D03BF"/>
    <w:rsid w:val="4A5747B3"/>
    <w:rsid w:val="4A711ED6"/>
    <w:rsid w:val="4A8B724C"/>
    <w:rsid w:val="4ACB6DE8"/>
    <w:rsid w:val="4AD53E5C"/>
    <w:rsid w:val="4B6D6660"/>
    <w:rsid w:val="4B827514"/>
    <w:rsid w:val="4BA66AA8"/>
    <w:rsid w:val="4BB01824"/>
    <w:rsid w:val="4BBE070A"/>
    <w:rsid w:val="4C491EFF"/>
    <w:rsid w:val="4D094E4E"/>
    <w:rsid w:val="4E1B77F1"/>
    <w:rsid w:val="4E591C58"/>
    <w:rsid w:val="4F354E58"/>
    <w:rsid w:val="4F5A0048"/>
    <w:rsid w:val="503716B9"/>
    <w:rsid w:val="507B496A"/>
    <w:rsid w:val="50A266C2"/>
    <w:rsid w:val="50C627AE"/>
    <w:rsid w:val="512050B1"/>
    <w:rsid w:val="51E8429E"/>
    <w:rsid w:val="525D0CD5"/>
    <w:rsid w:val="5287407D"/>
    <w:rsid w:val="529B5A78"/>
    <w:rsid w:val="533D3242"/>
    <w:rsid w:val="53440281"/>
    <w:rsid w:val="53990240"/>
    <w:rsid w:val="54801ED7"/>
    <w:rsid w:val="54D0771E"/>
    <w:rsid w:val="552D5FC7"/>
    <w:rsid w:val="553D0B98"/>
    <w:rsid w:val="55A3251B"/>
    <w:rsid w:val="55A86353"/>
    <w:rsid w:val="55E44D10"/>
    <w:rsid w:val="55FE53B5"/>
    <w:rsid w:val="56975C76"/>
    <w:rsid w:val="56AB7420"/>
    <w:rsid w:val="56B346C8"/>
    <w:rsid w:val="56F31FC9"/>
    <w:rsid w:val="57470542"/>
    <w:rsid w:val="5866689F"/>
    <w:rsid w:val="58AB5F07"/>
    <w:rsid w:val="58C7320C"/>
    <w:rsid w:val="59A37AE1"/>
    <w:rsid w:val="59B07D7E"/>
    <w:rsid w:val="5A380204"/>
    <w:rsid w:val="5A3E4EE2"/>
    <w:rsid w:val="5A7502FF"/>
    <w:rsid w:val="5AF3757D"/>
    <w:rsid w:val="5B5D33AB"/>
    <w:rsid w:val="5B811760"/>
    <w:rsid w:val="5C47475A"/>
    <w:rsid w:val="5D5C52AB"/>
    <w:rsid w:val="5DC84EF5"/>
    <w:rsid w:val="5E0E60C7"/>
    <w:rsid w:val="5E1A1095"/>
    <w:rsid w:val="5EAC59B2"/>
    <w:rsid w:val="5EB46D14"/>
    <w:rsid w:val="5F112876"/>
    <w:rsid w:val="5F2E0DDF"/>
    <w:rsid w:val="60005AF8"/>
    <w:rsid w:val="60574B54"/>
    <w:rsid w:val="60AE667E"/>
    <w:rsid w:val="61BB1F30"/>
    <w:rsid w:val="624C4B8C"/>
    <w:rsid w:val="63B80C56"/>
    <w:rsid w:val="6460746C"/>
    <w:rsid w:val="6474742E"/>
    <w:rsid w:val="64EA4C89"/>
    <w:rsid w:val="6514410C"/>
    <w:rsid w:val="65361B65"/>
    <w:rsid w:val="65565F07"/>
    <w:rsid w:val="659B740E"/>
    <w:rsid w:val="65BC5B47"/>
    <w:rsid w:val="65C6504D"/>
    <w:rsid w:val="65CD2C4C"/>
    <w:rsid w:val="66336C28"/>
    <w:rsid w:val="6636079B"/>
    <w:rsid w:val="669A6505"/>
    <w:rsid w:val="678C0CD3"/>
    <w:rsid w:val="67B1461E"/>
    <w:rsid w:val="67C57C10"/>
    <w:rsid w:val="67C76B62"/>
    <w:rsid w:val="68C44E29"/>
    <w:rsid w:val="68DD3610"/>
    <w:rsid w:val="68DE57E3"/>
    <w:rsid w:val="68DE760C"/>
    <w:rsid w:val="68ED6160"/>
    <w:rsid w:val="691A24A5"/>
    <w:rsid w:val="695004A4"/>
    <w:rsid w:val="6952072F"/>
    <w:rsid w:val="69862D14"/>
    <w:rsid w:val="69A03B9C"/>
    <w:rsid w:val="6A0961F6"/>
    <w:rsid w:val="6A647785"/>
    <w:rsid w:val="6B056ADC"/>
    <w:rsid w:val="6B193DBF"/>
    <w:rsid w:val="6B9635F7"/>
    <w:rsid w:val="6BFA444F"/>
    <w:rsid w:val="6CB36E0F"/>
    <w:rsid w:val="6D3616EB"/>
    <w:rsid w:val="6D8048D6"/>
    <w:rsid w:val="6DD441C2"/>
    <w:rsid w:val="6DF77DE5"/>
    <w:rsid w:val="6E8C4C77"/>
    <w:rsid w:val="6F1F73FB"/>
    <w:rsid w:val="6F332BDE"/>
    <w:rsid w:val="6FA0739F"/>
    <w:rsid w:val="6FBB6B4F"/>
    <w:rsid w:val="6FFB0C26"/>
    <w:rsid w:val="706B1ABE"/>
    <w:rsid w:val="70916448"/>
    <w:rsid w:val="709F14BB"/>
    <w:rsid w:val="70D5676F"/>
    <w:rsid w:val="70F17A6D"/>
    <w:rsid w:val="71056A9C"/>
    <w:rsid w:val="712C4FB7"/>
    <w:rsid w:val="71925268"/>
    <w:rsid w:val="71984336"/>
    <w:rsid w:val="71B95492"/>
    <w:rsid w:val="71C279D8"/>
    <w:rsid w:val="71E37B4C"/>
    <w:rsid w:val="7216318F"/>
    <w:rsid w:val="72441128"/>
    <w:rsid w:val="739A675C"/>
    <w:rsid w:val="73A10CF5"/>
    <w:rsid w:val="74296F99"/>
    <w:rsid w:val="75F66322"/>
    <w:rsid w:val="76291BEB"/>
    <w:rsid w:val="765B5200"/>
    <w:rsid w:val="76E0667F"/>
    <w:rsid w:val="77BC12C0"/>
    <w:rsid w:val="78105424"/>
    <w:rsid w:val="78611332"/>
    <w:rsid w:val="78B30F34"/>
    <w:rsid w:val="79445D3C"/>
    <w:rsid w:val="79725843"/>
    <w:rsid w:val="79A77B6A"/>
    <w:rsid w:val="7A5629EB"/>
    <w:rsid w:val="7AAE791B"/>
    <w:rsid w:val="7AF04B1D"/>
    <w:rsid w:val="7B325921"/>
    <w:rsid w:val="7BB36982"/>
    <w:rsid w:val="7C213A84"/>
    <w:rsid w:val="7C651711"/>
    <w:rsid w:val="7C6C4BBA"/>
    <w:rsid w:val="7C82542E"/>
    <w:rsid w:val="7CAA54CB"/>
    <w:rsid w:val="7CB04D00"/>
    <w:rsid w:val="7CBF5CF4"/>
    <w:rsid w:val="7CCD095A"/>
    <w:rsid w:val="7E9B61C0"/>
    <w:rsid w:val="7EE34CC4"/>
    <w:rsid w:val="7F7C4A47"/>
    <w:rsid w:val="7FAC5B64"/>
    <w:rsid w:val="7FB1222B"/>
    <w:rsid w:val="7FC4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djustRightInd w:val="0"/>
      <w:snapToGrid w:val="0"/>
      <w:spacing w:line="360" w:lineRule="auto"/>
      <w:jc w:val="both"/>
    </w:pPr>
    <w:rPr>
      <w:rFonts w:ascii="Arial" w:hAnsi="Arial" w:eastAsia="宋体" w:cs="Arial"/>
      <w:kern w:val="2"/>
      <w:sz w:val="24"/>
      <w:szCs w:val="24"/>
      <w:lang w:val="en-US" w:eastAsia="zh-CN" w:bidi="ar-SA"/>
    </w:rPr>
  </w:style>
  <w:style w:type="paragraph" w:styleId="3">
    <w:name w:val="heading 1"/>
    <w:basedOn w:val="1"/>
    <w:next w:val="1"/>
    <w:qFormat/>
    <w:uiPriority w:val="0"/>
    <w:pPr>
      <w:keepNext/>
      <w:keepLines/>
      <w:numPr>
        <w:ilvl w:val="0"/>
        <w:numId w:val="1"/>
      </w:numPr>
      <w:spacing w:before="100" w:beforeLines="100" w:after="100" w:afterLines="100"/>
      <w:ind w:left="431" w:hanging="431"/>
      <w:outlineLvl w:val="0"/>
    </w:pPr>
    <w:rPr>
      <w:b/>
      <w:bCs/>
      <w:kern w:val="44"/>
      <w:sz w:val="28"/>
      <w:szCs w:val="44"/>
    </w:rPr>
  </w:style>
  <w:style w:type="paragraph" w:styleId="4">
    <w:name w:val="heading 2"/>
    <w:basedOn w:val="1"/>
    <w:next w:val="1"/>
    <w:qFormat/>
    <w:uiPriority w:val="0"/>
    <w:pPr>
      <w:keepNext/>
      <w:keepLines/>
      <w:numPr>
        <w:ilvl w:val="1"/>
        <w:numId w:val="1"/>
      </w:numPr>
      <w:spacing w:before="50" w:beforeLines="50" w:after="50" w:afterLines="50"/>
      <w:ind w:left="573" w:hanging="573"/>
      <w:outlineLvl w:val="1"/>
    </w:pPr>
    <w:rPr>
      <w:b/>
      <w:bCs/>
      <w:sz w:val="24"/>
      <w:szCs w:val="32"/>
    </w:rPr>
  </w:style>
  <w:style w:type="paragraph" w:styleId="5">
    <w:name w:val="heading 3"/>
    <w:basedOn w:val="1"/>
    <w:next w:val="1"/>
    <w:qFormat/>
    <w:uiPriority w:val="0"/>
    <w:pPr>
      <w:keepNext/>
      <w:keepLines/>
      <w:numPr>
        <w:ilvl w:val="2"/>
        <w:numId w:val="1"/>
      </w:numPr>
      <w:spacing w:before="50" w:beforeLines="50" w:after="50" w:afterLines="50"/>
      <w:outlineLvl w:val="2"/>
    </w:pPr>
    <w:rPr>
      <w:b/>
      <w:bCs/>
      <w:sz w:val="24"/>
      <w:szCs w:val="32"/>
    </w:rPr>
  </w:style>
  <w:style w:type="paragraph" w:styleId="6">
    <w:name w:val="heading 4"/>
    <w:basedOn w:val="1"/>
    <w:next w:val="1"/>
    <w:link w:val="3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4"/>
      <w:szCs w:val="28"/>
    </w:rPr>
  </w:style>
  <w:style w:type="paragraph" w:styleId="7">
    <w:name w:val="heading 5"/>
    <w:basedOn w:val="1"/>
    <w:next w:val="1"/>
    <w:semiHidden/>
    <w:unhideWhenUsed/>
    <w:qFormat/>
    <w:uiPriority w:val="9"/>
    <w:pPr>
      <w:keepNext/>
      <w:keepLines/>
      <w:numPr>
        <w:ilvl w:val="4"/>
        <w:numId w:val="1"/>
      </w:numPr>
      <w:spacing w:line="372" w:lineRule="auto"/>
      <w:outlineLvl w:val="4"/>
    </w:pPr>
    <w:rPr>
      <w:b/>
      <w:sz w:val="28"/>
    </w:rPr>
  </w:style>
  <w:style w:type="paragraph" w:styleId="8">
    <w:name w:val="heading 6"/>
    <w:basedOn w:val="1"/>
    <w:next w:val="1"/>
    <w:semiHidden/>
    <w:unhideWhenUsed/>
    <w:qFormat/>
    <w:uiPriority w:val="9"/>
    <w:pPr>
      <w:keepNext/>
      <w:keepLines/>
      <w:numPr>
        <w:ilvl w:val="5"/>
        <w:numId w:val="1"/>
      </w:numPr>
      <w:spacing w:line="317" w:lineRule="auto"/>
      <w:outlineLvl w:val="5"/>
    </w:pPr>
    <w:rPr>
      <w:rFonts w:eastAsia="黑体"/>
      <w:b/>
      <w:sz w:val="24"/>
    </w:rPr>
  </w:style>
  <w:style w:type="paragraph" w:styleId="9">
    <w:name w:val="heading 7"/>
    <w:basedOn w:val="1"/>
    <w:next w:val="1"/>
    <w:semiHidden/>
    <w:unhideWhenUsed/>
    <w:qFormat/>
    <w:uiPriority w:val="9"/>
    <w:pPr>
      <w:keepNext/>
      <w:keepLines/>
      <w:numPr>
        <w:ilvl w:val="6"/>
        <w:numId w:val="1"/>
      </w:numPr>
      <w:spacing w:line="317" w:lineRule="auto"/>
      <w:outlineLvl w:val="6"/>
    </w:pPr>
    <w:rPr>
      <w:b/>
      <w:sz w:val="24"/>
    </w:rPr>
  </w:style>
  <w:style w:type="paragraph" w:styleId="10">
    <w:name w:val="heading 8"/>
    <w:basedOn w:val="1"/>
    <w:next w:val="1"/>
    <w:semiHidden/>
    <w:unhideWhenUsed/>
    <w:qFormat/>
    <w:uiPriority w:val="9"/>
    <w:pPr>
      <w:keepNext/>
      <w:keepLines/>
      <w:numPr>
        <w:ilvl w:val="7"/>
        <w:numId w:val="1"/>
      </w:numPr>
      <w:spacing w:line="317" w:lineRule="auto"/>
      <w:outlineLvl w:val="7"/>
    </w:pPr>
    <w:rPr>
      <w:rFonts w:eastAsia="黑体"/>
      <w:sz w:val="24"/>
    </w:rPr>
  </w:style>
  <w:style w:type="paragraph" w:styleId="11">
    <w:name w:val="heading 9"/>
    <w:basedOn w:val="1"/>
    <w:next w:val="1"/>
    <w:semiHidden/>
    <w:unhideWhenUsed/>
    <w:qFormat/>
    <w:uiPriority w:val="9"/>
    <w:pPr>
      <w:keepNext/>
      <w:keepLines/>
      <w:numPr>
        <w:ilvl w:val="8"/>
        <w:numId w:val="1"/>
      </w:numPr>
      <w:spacing w:line="317" w:lineRule="auto"/>
      <w:outlineLvl w:val="8"/>
    </w:pPr>
    <w:rPr>
      <w:rFonts w:eastAsia="黑体"/>
    </w:rPr>
  </w:style>
  <w:style w:type="character" w:default="1" w:styleId="32">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2">
    <w:name w:val="Block Text"/>
    <w:basedOn w:val="1"/>
    <w:qFormat/>
    <w:uiPriority w:val="0"/>
    <w:pPr>
      <w:spacing w:after="120"/>
      <w:ind w:left="1440" w:leftChars="700" w:right="700" w:rightChars="700"/>
    </w:pPr>
  </w:style>
  <w:style w:type="paragraph" w:styleId="12">
    <w:name w:val="toc 7"/>
    <w:basedOn w:val="1"/>
    <w:next w:val="1"/>
    <w:semiHidden/>
    <w:qFormat/>
    <w:uiPriority w:val="0"/>
    <w:pPr>
      <w:ind w:left="2520" w:leftChars="1200"/>
    </w:pPr>
  </w:style>
  <w:style w:type="paragraph" w:styleId="13">
    <w:name w:val="Document Map"/>
    <w:basedOn w:val="1"/>
    <w:link w:val="43"/>
    <w:semiHidden/>
    <w:unhideWhenUsed/>
    <w:qFormat/>
    <w:uiPriority w:val="99"/>
    <w:rPr>
      <w:rFonts w:ascii="宋体"/>
      <w:sz w:val="18"/>
      <w:szCs w:val="18"/>
    </w:rPr>
  </w:style>
  <w:style w:type="paragraph" w:styleId="14">
    <w:name w:val="annotation text"/>
    <w:basedOn w:val="1"/>
    <w:link w:val="40"/>
    <w:unhideWhenUsed/>
    <w:qFormat/>
    <w:uiPriority w:val="99"/>
    <w:rPr>
      <w:sz w:val="20"/>
      <w:szCs w:val="20"/>
    </w:rPr>
  </w:style>
  <w:style w:type="paragraph" w:styleId="15">
    <w:name w:val="Body Text"/>
    <w:basedOn w:val="1"/>
    <w:qFormat/>
    <w:uiPriority w:val="0"/>
    <w:rPr>
      <w:color w:val="FF0000"/>
    </w:rPr>
  </w:style>
  <w:style w:type="paragraph" w:styleId="16">
    <w:name w:val="Body Text Indent"/>
    <w:basedOn w:val="1"/>
    <w:link w:val="46"/>
    <w:qFormat/>
    <w:uiPriority w:val="0"/>
    <w:pPr>
      <w:ind w:left="781" w:leftChars="372" w:firstLine="420" w:firstLineChars="200"/>
    </w:pPr>
  </w:style>
  <w:style w:type="paragraph" w:styleId="17">
    <w:name w:val="toc 5"/>
    <w:basedOn w:val="1"/>
    <w:next w:val="1"/>
    <w:semiHidden/>
    <w:qFormat/>
    <w:uiPriority w:val="0"/>
    <w:pPr>
      <w:ind w:left="1680" w:leftChars="800"/>
    </w:pPr>
  </w:style>
  <w:style w:type="paragraph" w:styleId="18">
    <w:name w:val="toc 3"/>
    <w:basedOn w:val="1"/>
    <w:next w:val="1"/>
    <w:qFormat/>
    <w:uiPriority w:val="39"/>
    <w:pPr>
      <w:ind w:left="840" w:leftChars="400"/>
    </w:pPr>
  </w:style>
  <w:style w:type="paragraph" w:styleId="19">
    <w:name w:val="toc 8"/>
    <w:basedOn w:val="1"/>
    <w:next w:val="1"/>
    <w:semiHidden/>
    <w:qFormat/>
    <w:uiPriority w:val="0"/>
    <w:pPr>
      <w:ind w:left="2940" w:leftChars="1400"/>
    </w:pPr>
  </w:style>
  <w:style w:type="paragraph" w:styleId="20">
    <w:name w:val="Balloon Text"/>
    <w:basedOn w:val="1"/>
    <w:link w:val="42"/>
    <w:semiHidden/>
    <w:unhideWhenUsed/>
    <w:qFormat/>
    <w:uiPriority w:val="99"/>
    <w:rPr>
      <w:rFonts w:ascii="Microsoft YaHei UI" w:eastAsia="Microsoft YaHei UI"/>
      <w:sz w:val="18"/>
      <w:szCs w:val="18"/>
    </w:rPr>
  </w:style>
  <w:style w:type="paragraph" w:styleId="21">
    <w:name w:val="footer"/>
    <w:basedOn w:val="1"/>
    <w:semiHidden/>
    <w:qFormat/>
    <w:uiPriority w:val="0"/>
    <w:pPr>
      <w:tabs>
        <w:tab w:val="center" w:pos="4153"/>
        <w:tab w:val="right" w:pos="8306"/>
      </w:tabs>
      <w:jc w:val="left"/>
    </w:pPr>
    <w:rPr>
      <w:sz w:val="18"/>
      <w:szCs w:val="18"/>
    </w:rPr>
  </w:style>
  <w:style w:type="paragraph" w:styleId="22">
    <w:name w:val="header"/>
    <w:basedOn w:val="1"/>
    <w:semiHidden/>
    <w:qFormat/>
    <w:uiPriority w:val="0"/>
    <w:pPr>
      <w:pBdr>
        <w:bottom w:val="single" w:color="auto" w:sz="6" w:space="1"/>
      </w:pBdr>
      <w:tabs>
        <w:tab w:val="center" w:pos="4153"/>
        <w:tab w:val="right" w:pos="8306"/>
      </w:tabs>
      <w:jc w:val="center"/>
    </w:pPr>
    <w:rPr>
      <w:sz w:val="18"/>
      <w:szCs w:val="18"/>
    </w:rPr>
  </w:style>
  <w:style w:type="paragraph" w:styleId="23">
    <w:name w:val="toc 1"/>
    <w:basedOn w:val="1"/>
    <w:next w:val="1"/>
    <w:qFormat/>
    <w:uiPriority w:val="39"/>
    <w:pPr>
      <w:spacing w:line="240" w:lineRule="auto"/>
    </w:pPr>
  </w:style>
  <w:style w:type="paragraph" w:styleId="24">
    <w:name w:val="toc 4"/>
    <w:basedOn w:val="1"/>
    <w:next w:val="1"/>
    <w:qFormat/>
    <w:uiPriority w:val="0"/>
    <w:pPr>
      <w:ind w:left="1260" w:leftChars="600"/>
    </w:pPr>
  </w:style>
  <w:style w:type="paragraph" w:styleId="25">
    <w:name w:val="toc 6"/>
    <w:basedOn w:val="1"/>
    <w:next w:val="1"/>
    <w:semiHidden/>
    <w:qFormat/>
    <w:uiPriority w:val="0"/>
    <w:pPr>
      <w:ind w:left="2100" w:leftChars="1000"/>
    </w:pPr>
  </w:style>
  <w:style w:type="paragraph" w:styleId="26">
    <w:name w:val="toc 2"/>
    <w:basedOn w:val="1"/>
    <w:next w:val="1"/>
    <w:qFormat/>
    <w:uiPriority w:val="39"/>
    <w:pPr>
      <w:spacing w:line="240" w:lineRule="auto"/>
      <w:ind w:left="420" w:leftChars="200"/>
    </w:pPr>
  </w:style>
  <w:style w:type="paragraph" w:styleId="27">
    <w:name w:val="toc 9"/>
    <w:basedOn w:val="1"/>
    <w:next w:val="1"/>
    <w:semiHidden/>
    <w:qFormat/>
    <w:uiPriority w:val="0"/>
    <w:pPr>
      <w:ind w:left="3360" w:leftChars="1600"/>
    </w:pPr>
  </w:style>
  <w:style w:type="paragraph" w:styleId="28">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29">
    <w:name w:val="annotation subject"/>
    <w:basedOn w:val="14"/>
    <w:next w:val="14"/>
    <w:link w:val="41"/>
    <w:semiHidden/>
    <w:unhideWhenUsed/>
    <w:qFormat/>
    <w:uiPriority w:val="99"/>
    <w:rPr>
      <w:b/>
      <w:bCs/>
    </w:rPr>
  </w:style>
  <w:style w:type="table" w:styleId="31">
    <w:name w:val="Table Grid"/>
    <w:basedOn w:val="30"/>
    <w:qFormat/>
    <w:uiPriority w:val="39"/>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Strong"/>
    <w:basedOn w:val="32"/>
    <w:qFormat/>
    <w:uiPriority w:val="22"/>
    <w:rPr>
      <w:b/>
      <w:bCs/>
    </w:rPr>
  </w:style>
  <w:style w:type="character" w:styleId="34">
    <w:name w:val="Emphasis"/>
    <w:basedOn w:val="32"/>
    <w:qFormat/>
    <w:uiPriority w:val="20"/>
    <w:rPr>
      <w:i/>
      <w:iCs/>
    </w:rPr>
  </w:style>
  <w:style w:type="character" w:styleId="35">
    <w:name w:val="Hyperlink"/>
    <w:basedOn w:val="32"/>
    <w:qFormat/>
    <w:uiPriority w:val="99"/>
    <w:rPr>
      <w:color w:val="0000FF"/>
      <w:u w:val="single"/>
    </w:rPr>
  </w:style>
  <w:style w:type="character" w:styleId="36">
    <w:name w:val="annotation reference"/>
    <w:basedOn w:val="32"/>
    <w:semiHidden/>
    <w:unhideWhenUsed/>
    <w:qFormat/>
    <w:uiPriority w:val="99"/>
    <w:rPr>
      <w:sz w:val="16"/>
      <w:szCs w:val="16"/>
    </w:rPr>
  </w:style>
  <w:style w:type="paragraph" w:customStyle="1" w:styleId="37">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character" w:customStyle="1" w:styleId="38">
    <w:name w:val="标题 4 Char"/>
    <w:basedOn w:val="32"/>
    <w:link w:val="6"/>
    <w:qFormat/>
    <w:uiPriority w:val="9"/>
    <w:rPr>
      <w:rFonts w:asciiTheme="majorHAnsi" w:hAnsiTheme="majorHAnsi" w:eastAsiaTheme="majorEastAsia" w:cstheme="majorBidi"/>
      <w:b/>
      <w:bCs/>
      <w:kern w:val="2"/>
      <w:sz w:val="24"/>
      <w:szCs w:val="28"/>
    </w:rPr>
  </w:style>
  <w:style w:type="paragraph" w:styleId="39">
    <w:name w:val="List Paragraph"/>
    <w:basedOn w:val="1"/>
    <w:qFormat/>
    <w:uiPriority w:val="34"/>
    <w:pPr>
      <w:widowControl/>
      <w:spacing w:after="160" w:line="259" w:lineRule="auto"/>
      <w:ind w:left="720"/>
      <w:contextualSpacing/>
      <w:jc w:val="left"/>
    </w:pPr>
    <w:rPr>
      <w:rFonts w:asciiTheme="minorHAnsi" w:hAnsiTheme="minorHAnsi" w:eastAsiaTheme="minorEastAsia" w:cstheme="minorBidi"/>
      <w:kern w:val="0"/>
      <w:sz w:val="22"/>
      <w:szCs w:val="22"/>
    </w:rPr>
  </w:style>
  <w:style w:type="character" w:customStyle="1" w:styleId="40">
    <w:name w:val="批注文字 Char"/>
    <w:basedOn w:val="32"/>
    <w:link w:val="14"/>
    <w:qFormat/>
    <w:uiPriority w:val="99"/>
    <w:rPr>
      <w:kern w:val="2"/>
    </w:rPr>
  </w:style>
  <w:style w:type="character" w:customStyle="1" w:styleId="41">
    <w:name w:val="批注主题 Char"/>
    <w:basedOn w:val="40"/>
    <w:link w:val="29"/>
    <w:semiHidden/>
    <w:qFormat/>
    <w:uiPriority w:val="99"/>
    <w:rPr>
      <w:b/>
      <w:bCs/>
      <w:kern w:val="2"/>
    </w:rPr>
  </w:style>
  <w:style w:type="character" w:customStyle="1" w:styleId="42">
    <w:name w:val="批注框文本 Char"/>
    <w:basedOn w:val="32"/>
    <w:link w:val="20"/>
    <w:semiHidden/>
    <w:qFormat/>
    <w:uiPriority w:val="99"/>
    <w:rPr>
      <w:rFonts w:ascii="Microsoft YaHei UI" w:eastAsia="Microsoft YaHei UI"/>
      <w:kern w:val="2"/>
      <w:sz w:val="18"/>
      <w:szCs w:val="18"/>
    </w:rPr>
  </w:style>
  <w:style w:type="character" w:customStyle="1" w:styleId="43">
    <w:name w:val="文档结构图 Char"/>
    <w:basedOn w:val="32"/>
    <w:link w:val="13"/>
    <w:semiHidden/>
    <w:qFormat/>
    <w:uiPriority w:val="99"/>
    <w:rPr>
      <w:rFonts w:ascii="宋体" w:hAnsi="Arial" w:cs="Arial"/>
      <w:kern w:val="2"/>
      <w:sz w:val="18"/>
      <w:szCs w:val="18"/>
    </w:rPr>
  </w:style>
  <w:style w:type="paragraph" w:customStyle="1" w:styleId="44">
    <w:name w:val="WPSOffice手动目录 1"/>
    <w:qFormat/>
    <w:uiPriority w:val="0"/>
    <w:rPr>
      <w:rFonts w:ascii="Times New Roman" w:hAnsi="Times New Roman" w:eastAsia="宋体" w:cs="Times New Roman"/>
      <w:lang w:val="en-US" w:eastAsia="zh-CN" w:bidi="ar-SA"/>
    </w:rPr>
  </w:style>
  <w:style w:type="paragraph" w:customStyle="1" w:styleId="45">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46">
    <w:name w:val="正文文本缩进 Char"/>
    <w:link w:val="16"/>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3075"/>
    <customShpInfo spid="_x0000_s3076"/>
    <customShpInfo spid="_x0000_s3073"/>
    <customShpInfo spid="_x0000_s3074"/>
    <customShpInfo spid="_x0000_s3078"/>
    <customShpInfo spid="_x0000_s3079"/>
    <customShpInfo spid="_x0000_s3080"/>
    <customShpInfo spid="_x0000_s3077"/>
    <customShpInfo spid="_x0000_s3081"/>
    <customShpInfo spid="_x0000_s2052"/>
    <customShpInfo spid="_x0000_s2053"/>
    <customShpInfo spid="_x0000_s205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F2B6AF-0818-4570-9E5A-860604A553A9}">
  <ds:schemaRefs/>
</ds:datastoreItem>
</file>

<file path=docProps/app.xml><?xml version="1.0" encoding="utf-8"?>
<Properties xmlns="http://schemas.openxmlformats.org/officeDocument/2006/extended-properties" xmlns:vt="http://schemas.openxmlformats.org/officeDocument/2006/docPropsVTypes">
  <Template>Normal.dotm</Template>
  <Company>北京北大天正科技发展有限公司</Company>
  <Pages>6</Pages>
  <Words>1237</Words>
  <Characters>1285</Characters>
  <Lines>63</Lines>
  <Paragraphs>17</Paragraphs>
  <TotalTime>0</TotalTime>
  <ScaleCrop>false</ScaleCrop>
  <LinksUpToDate>false</LinksUpToDate>
  <CharactersWithSpaces>1433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2019-06-17T05:14:00Z</dcterms:created>
  <dc:creator>pdc20</dc:creator>
  <cp:lastModifiedBy>JununLee</cp:lastModifiedBy>
  <cp:lastPrinted>2021-11-09T08:19:00Z</cp:lastPrinted>
  <dcterms:modified xsi:type="dcterms:W3CDTF">2022-09-30T08:49:56Z</dcterms:modified>
  <dc:title>二、项目开发计划</dc:title>
  <cp:revision>255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79FB90D9E4F84AA0A85035B6517B1947</vt:lpwstr>
  </property>
</Properties>
</file>