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</w:tcPr>
          <w:p>
            <w:pPr>
              <w:spacing w:before="190" w:beforeLines="50" w:after="190" w:afterLines="5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>
            <w:pPr>
              <w:spacing w:line="240" w:lineRule="exact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240" w:lineRule="auto"/>
              <w:rPr>
                <w:rFonts w:hint="default" w:ascii="Calibri" w:hAnsi="Calibri" w:eastAsia="宋体" w:cs="Times New Roman"/>
                <w:sz w:val="24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lang w:val="en-US" w:eastAsia="zh-CN"/>
              </w:rPr>
              <w:t>MS002.</w:t>
            </w: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>
            <w:pPr>
              <w:spacing w:line="240" w:lineRule="auto"/>
              <w:rPr>
                <w:rFonts w:ascii="Calibri" w:hAnsi="Calibri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</w:tcPr>
          <w:p>
            <w:pPr>
              <w:spacing w:after="120"/>
              <w:ind w:left="1960" w:leftChars="700" w:right="1960" w:rightChars="700"/>
              <w:rPr>
                <w:rFonts w:ascii="Calibri" w:hAnsi="Calibri" w:cs="Times New Roman"/>
                <w:sz w:val="24"/>
              </w:rPr>
            </w:pPr>
          </w:p>
        </w:tc>
        <w:tc>
          <w:tcPr>
            <w:tcW w:w="4155" w:type="dxa"/>
            <w:gridSpan w:val="3"/>
          </w:tcPr>
          <w:p>
            <w:pPr>
              <w:spacing w:before="190" w:beforeLines="50" w:after="190" w:afterLines="50" w:line="240" w:lineRule="exact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>
            <w:pPr>
              <w:spacing w:before="190" w:beforeLines="50" w:after="190" w:afterLines="50" w:line="24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52"/>
                <w:szCs w:val="52"/>
              </w:rPr>
              <w:t>MS-00</w:t>
            </w:r>
            <w:r>
              <w:rPr>
                <w:rFonts w:asciiTheme="minorEastAsia" w:hAnsiTheme="minorEastAsia" w:eastAsiaTheme="minorEastAsia" w:cstheme="minorEastAsia"/>
                <w:b/>
                <w:bCs/>
                <w:sz w:val="52"/>
                <w:szCs w:val="5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Cs w:val="28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sz w:val="52"/>
                <w:szCs w:val="52"/>
              </w:rPr>
              <w:t>骨科手术导航定位系统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黑体" w:cs="宋体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52"/>
                <w:szCs w:val="52"/>
              </w:rPr>
              <w:t>包装跌落试验报告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hint="default" w:ascii="Times New Roman" w:hAnsi="Times New Roman" w:eastAsia="宋体" w:cs="Times New Roman"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陈侠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center"/>
              <w:rPr>
                <w:rFonts w:hint="default" w:ascii="Times New Roman" w:hAnsi="Times New Roman" w:eastAsia="宋体" w:cs="Times New Roman"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</w:rPr>
              <w:t>202</w:t>
            </w: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xx.xx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hint="default" w:ascii="Times New Roman" w:hAnsi="Times New Roman" w:eastAsia="宋体" w:cs="Times New Roman"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??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</w:rPr>
              <w:t>202</w:t>
            </w: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xx.xx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hint="eastAsia" w:ascii="Times New Roman" w:hAnsi="Times New Roman" w:eastAsia="宋体" w:cs="Times New Roman"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</w:rPr>
              <w:t>202</w:t>
            </w: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xx.xx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ascii="宋体" w:hAnsi="宋体" w:cs="宋体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文档修订履历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741"/>
        <w:gridCol w:w="399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1"/>
              </w:rPr>
            </w:pPr>
            <w:r>
              <w:rPr>
                <w:rFonts w:ascii="Times New Roman" w:hAnsi="宋体" w:cs="Times New Roman"/>
                <w:bCs/>
                <w:color w:val="auto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auto"/>
                <w:szCs w:val="21"/>
                <w:lang w:val="en-US" w:eastAsia="zh-CN"/>
              </w:rPr>
              <w:t>陈侠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sdt>
      <w:sdtPr>
        <w:rPr>
          <w:rFonts w:ascii="宋体" w:hAnsi="宋体"/>
          <w:sz w:val="21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spacing w:line="240" w:lineRule="auto"/>
            <w:jc w:val="center"/>
            <w:rPr>
              <w:rFonts w:ascii="宋体" w:hAnsi="宋体"/>
              <w:sz w:val="21"/>
            </w:rPr>
          </w:pPr>
        </w:p>
        <w:p>
          <w:pPr>
            <w:spacing w:line="240" w:lineRule="auto"/>
            <w:jc w:val="center"/>
            <w:rPr>
              <w:b/>
              <w:bCs/>
              <w:szCs w:val="28"/>
            </w:rPr>
          </w:pPr>
          <w:r>
            <w:rPr>
              <w:rFonts w:ascii="宋体" w:hAnsi="宋体"/>
              <w:b/>
              <w:bCs/>
              <w:szCs w:val="28"/>
            </w:rPr>
            <w:t>目录</w:t>
          </w:r>
        </w:p>
        <w:p>
          <w:pPr>
            <w:pStyle w:val="4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"_Toc144196511" </w:instrText>
          </w:r>
          <w:r>
            <w:fldChar w:fldCharType="separate"/>
          </w:r>
          <w:r>
            <w:rPr>
              <w:rStyle w:val="24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_Toc144196511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"_Toc144196512"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1.1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试验目的</w:t>
          </w:r>
          <w:r>
            <w:tab/>
          </w:r>
          <w:r>
            <w:fldChar w:fldCharType="begin"/>
          </w:r>
          <w:r>
            <w:instrText xml:space="preserve"> PAGEREF _Toc144196512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"_Toc144196513"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1.2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试验范围</w:t>
          </w:r>
          <w:r>
            <w:tab/>
          </w:r>
          <w:r>
            <w:fldChar w:fldCharType="begin"/>
          </w:r>
          <w:r>
            <w:instrText xml:space="preserve"> PAGEREF _Toc144196513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"_Toc144196514"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1.3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_Toc144196514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"_Toc144196515"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1.4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_Toc144196515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"_Toc144196516" </w:instrText>
          </w:r>
          <w:r>
            <w:fldChar w:fldCharType="separate"/>
          </w:r>
          <w:r>
            <w:rPr>
              <w:rStyle w:val="24"/>
            </w:rPr>
            <w:t>第二章 试验条件</w:t>
          </w:r>
          <w:r>
            <w:tab/>
          </w:r>
          <w:r>
            <w:fldChar w:fldCharType="begin"/>
          </w:r>
          <w:r>
            <w:instrText xml:space="preserve"> PAGEREF _Toc144196516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"_Toc144196517"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2.1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试验对象</w:t>
          </w:r>
          <w:r>
            <w:tab/>
          </w:r>
          <w:r>
            <w:fldChar w:fldCharType="begin"/>
          </w:r>
          <w:r>
            <w:instrText xml:space="preserve"> PAGEREF _Toc144196517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"_Toc144196518"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2.2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试验设备/工具</w:t>
          </w:r>
          <w:r>
            <w:tab/>
          </w:r>
          <w:r>
            <w:fldChar w:fldCharType="begin"/>
          </w:r>
          <w:r>
            <w:instrText xml:space="preserve"> PAGEREF _Toc144196518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"_Toc144196519"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2.3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试验地点</w:t>
          </w:r>
          <w:r>
            <w:tab/>
          </w:r>
          <w:r>
            <w:fldChar w:fldCharType="begin"/>
          </w:r>
          <w:r>
            <w:instrText xml:space="preserve"> PAGEREF _Toc144196519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"_Toc144196520"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2.4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试验时间</w:t>
          </w:r>
          <w:r>
            <w:tab/>
          </w:r>
          <w:r>
            <w:fldChar w:fldCharType="begin"/>
          </w:r>
          <w:r>
            <w:instrText xml:space="preserve"> PAGEREF _Toc144196520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"_Toc144196521"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2.5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_Toc144196521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"_Toc144196522"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2.6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试验人员</w:t>
          </w:r>
          <w:r>
            <w:tab/>
          </w:r>
          <w:r>
            <w:fldChar w:fldCharType="begin"/>
          </w:r>
          <w:r>
            <w:instrText xml:space="preserve"> PAGEREF _Toc144196522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"_Toc144196523" </w:instrText>
          </w:r>
          <w:r>
            <w:fldChar w:fldCharType="separate"/>
          </w:r>
          <w:r>
            <w:rPr>
              <w:rStyle w:val="24"/>
            </w:rPr>
            <w:t>第三章 试验可接受准则</w:t>
          </w:r>
          <w:r>
            <w:tab/>
          </w:r>
          <w:r>
            <w:fldChar w:fldCharType="begin"/>
          </w:r>
          <w:r>
            <w:instrText xml:space="preserve"> PAGEREF _Toc144196523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"_Toc144196524" </w:instrText>
          </w:r>
          <w:r>
            <w:fldChar w:fldCharType="separate"/>
          </w:r>
          <w:r>
            <w:rPr>
              <w:rStyle w:val="24"/>
            </w:rPr>
            <w:t>第四章 试验方法与步骤</w:t>
          </w:r>
          <w:r>
            <w:tab/>
          </w:r>
          <w:r>
            <w:fldChar w:fldCharType="begin"/>
          </w:r>
          <w:r>
            <w:instrText xml:space="preserve"> PAGEREF _Toc144196524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"_Toc144196525"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4.1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试验方法</w:t>
          </w:r>
          <w:r>
            <w:tab/>
          </w:r>
          <w:r>
            <w:fldChar w:fldCharType="begin"/>
          </w:r>
          <w:r>
            <w:instrText xml:space="preserve"> PAGEREF _Toc144196525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"_Toc144196526"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4.2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试验步骤</w:t>
          </w:r>
          <w:r>
            <w:tab/>
          </w:r>
          <w:r>
            <w:fldChar w:fldCharType="begin"/>
          </w:r>
          <w:r>
            <w:instrText xml:space="preserve"> PAGEREF _Toc144196526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"_Toc144196527" </w:instrText>
          </w:r>
          <w:r>
            <w:fldChar w:fldCharType="separate"/>
          </w:r>
          <w:r>
            <w:rPr>
              <w:rStyle w:val="24"/>
            </w:rPr>
            <w:t>第五章 试验结果与结论</w:t>
          </w:r>
          <w:r>
            <w:tab/>
          </w:r>
          <w:r>
            <w:fldChar w:fldCharType="begin"/>
          </w:r>
          <w:r>
            <w:instrText xml:space="preserve"> PAGEREF _Toc144196527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"_Toc144196528"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5.1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试验结果</w:t>
          </w:r>
          <w:r>
            <w:tab/>
          </w:r>
          <w:r>
            <w:fldChar w:fldCharType="begin"/>
          </w:r>
          <w:r>
            <w:instrText xml:space="preserve"> PAGEREF _Toc144196528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"_Toc144196529"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5.2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分析与结论</w:t>
          </w:r>
          <w:r>
            <w:tab/>
          </w:r>
          <w:r>
            <w:fldChar w:fldCharType="begin"/>
          </w:r>
          <w:r>
            <w:instrText xml:space="preserve"> PAGEREF _Toc144196529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"_Toc144196530" </w:instrText>
          </w:r>
          <w:r>
            <w:fldChar w:fldCharType="separate"/>
          </w:r>
          <w:r>
            <w:rPr>
              <w:rStyle w:val="24"/>
            </w:rPr>
            <w:t>第六章 附件</w:t>
          </w:r>
          <w:r>
            <w:tab/>
          </w:r>
          <w:r>
            <w:fldChar w:fldCharType="begin"/>
          </w:r>
          <w:r>
            <w:instrText xml:space="preserve"> PAGEREF _Toc144196530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"_Toc144196531"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6.1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试验前样品照片</w:t>
          </w:r>
          <w:r>
            <w:tab/>
          </w:r>
          <w:r>
            <w:fldChar w:fldCharType="begin"/>
          </w:r>
          <w:r>
            <w:instrText xml:space="preserve"> PAGEREF _Toc144196531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"_Toc144196532"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6.2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测试过程照片</w:t>
          </w:r>
          <w:r>
            <w:tab/>
          </w:r>
          <w:r>
            <w:fldChar w:fldCharType="begin"/>
          </w:r>
          <w:r>
            <w:instrText xml:space="preserve"> PAGEREF _Toc144196532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ind w:left="5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"_Toc144196533" </w:instrText>
          </w:r>
          <w:r>
            <w:fldChar w:fldCharType="separate"/>
          </w:r>
          <w:r>
            <w:rPr>
              <w:rStyle w:val="24"/>
              <w:rFonts w:ascii="宋体" w:hAnsi="宋体" w:cs="宋体"/>
            </w:rPr>
            <w:t>6.3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4"/>
            </w:rPr>
            <w:t>试验后样品照片</w:t>
          </w:r>
          <w:r>
            <w:tab/>
          </w:r>
          <w:r>
            <w:fldChar w:fldCharType="begin"/>
          </w:r>
          <w:r>
            <w:instrText xml:space="preserve"> PAGEREF _Toc144196533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sectPr>
              <w:footerReference r:id="rId5" w:type="default"/>
              <w:pgSz w:w="11906" w:h="16838"/>
              <w:pgMar w:top="1417" w:right="1800" w:bottom="850" w:left="1800" w:header="851" w:footer="283" w:gutter="0"/>
              <w:pgNumType w:start="1"/>
              <w:cols w:space="0" w:num="1"/>
              <w:docGrid w:type="lines" w:linePitch="380" w:charSpace="0"/>
            </w:sectPr>
          </w:pPr>
          <w:r>
            <w:fldChar w:fldCharType="end"/>
          </w:r>
        </w:p>
      </w:sdtContent>
    </w:sdt>
    <w:p>
      <w:pPr>
        <w:pStyle w:val="3"/>
        <w:spacing w:line="360" w:lineRule="auto"/>
        <w:jc w:val="both"/>
      </w:pPr>
      <w:bookmarkStart w:id="0" w:name="_Toc13669"/>
      <w:bookmarkStart w:id="1" w:name="_Toc144196511"/>
      <w:r>
        <w:rPr>
          <w:rFonts w:hint="eastAsia"/>
        </w:rPr>
        <w:t>概述</w:t>
      </w:r>
      <w:bookmarkEnd w:id="0"/>
      <w:bookmarkEnd w:id="1"/>
    </w:p>
    <w:p>
      <w:pPr>
        <w:pStyle w:val="5"/>
        <w:spacing w:line="360" w:lineRule="auto"/>
      </w:pPr>
      <w:bookmarkStart w:id="2" w:name="_Toc144196512"/>
      <w:bookmarkStart w:id="3" w:name="_Toc3213"/>
      <w:r>
        <w:rPr>
          <w:rFonts w:hint="eastAsia"/>
        </w:rPr>
        <w:t>试验目的</w:t>
      </w:r>
      <w:bookmarkEnd w:id="2"/>
      <w:bookmarkEnd w:id="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对产品的包装在运输过程中的抗跌落的有效性进行验证，证明产品的包装能满足抗跌落的设计要求。</w:t>
      </w:r>
    </w:p>
    <w:p>
      <w:pPr>
        <w:pStyle w:val="5"/>
        <w:spacing w:line="360" w:lineRule="auto"/>
      </w:pPr>
      <w:bookmarkStart w:id="4" w:name="_Toc144196513"/>
      <w:bookmarkStart w:id="5" w:name="_Toc13916"/>
      <w:r>
        <w:rPr>
          <w:rFonts w:hint="eastAsia"/>
        </w:rPr>
        <w:t>试验范围</w:t>
      </w:r>
      <w:bookmarkEnd w:id="4"/>
      <w:bookmarkEnd w:id="5"/>
    </w:p>
    <w:p>
      <w:pPr>
        <w:ind w:firstLine="560"/>
        <w:rPr>
          <w:sz w:val="24"/>
        </w:rPr>
      </w:pPr>
      <w:r>
        <w:rPr>
          <w:rFonts w:hint="eastAsia"/>
          <w:sz w:val="24"/>
        </w:rPr>
        <w:t>适用于MS-00</w:t>
      </w:r>
      <w:r>
        <w:rPr>
          <w:sz w:val="24"/>
        </w:rPr>
        <w:t>2</w:t>
      </w:r>
      <w:r>
        <w:rPr>
          <w:rFonts w:hint="eastAsia"/>
          <w:sz w:val="24"/>
        </w:rPr>
        <w:t>三台车的木箱包装。</w:t>
      </w:r>
    </w:p>
    <w:p>
      <w:pPr>
        <w:pStyle w:val="5"/>
        <w:spacing w:line="360" w:lineRule="auto"/>
      </w:pPr>
      <w:bookmarkStart w:id="6" w:name="_Toc18566"/>
      <w:bookmarkStart w:id="7" w:name="_Toc144196514"/>
      <w:r>
        <w:rPr>
          <w:rFonts w:hint="eastAsia"/>
        </w:rPr>
        <w:t>术语</w:t>
      </w:r>
      <w:bookmarkEnd w:id="6"/>
      <w:bookmarkEnd w:id="7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6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棱跌落试验</w:t>
            </w:r>
          </w:p>
        </w:tc>
        <w:tc>
          <w:tcPr>
            <w:tcW w:w="628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本文档中涉及的“棱跌落试验”是指</w:t>
            </w:r>
            <w:r>
              <w:rPr>
                <w:sz w:val="24"/>
                <w:szCs w:val="22"/>
              </w:rPr>
              <w:t>GB/T 5398-2016</w:t>
            </w:r>
            <w:r>
              <w:rPr>
                <w:rFonts w:hint="eastAsia"/>
                <w:sz w:val="24"/>
                <w:szCs w:val="22"/>
              </w:rPr>
              <w:t>标准中规定的</w:t>
            </w:r>
            <w:r>
              <w:rPr>
                <w:rFonts w:hint="eastAsia"/>
                <w:sz w:val="24"/>
              </w:rPr>
              <w:t>棱跌落试验法。该方法常用于模拟大型运输包装的跌落测试，以提高产品的运输包装的安全性能，从而防止或减少产品在运输和搬运过程中遇到的损失。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测试地面</w:t>
            </w:r>
          </w:p>
        </w:tc>
        <w:tc>
          <w:tcPr>
            <w:tcW w:w="628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本文档中涉及的测试地面是指刚性、平整的水平面，如水泥地面。</w:t>
            </w:r>
          </w:p>
        </w:tc>
      </w:tr>
    </w:tbl>
    <w:p>
      <w:pPr>
        <w:pStyle w:val="5"/>
        <w:tabs>
          <w:tab w:val="left" w:pos="420"/>
        </w:tabs>
        <w:spacing w:line="360" w:lineRule="auto"/>
      </w:pPr>
      <w:bookmarkStart w:id="8" w:name="_Toc144196515"/>
      <w:bookmarkStart w:id="9" w:name="_Toc19190"/>
      <w:r>
        <w:rPr>
          <w:rFonts w:hint="eastAsia"/>
        </w:rPr>
        <w:t>参考资料</w:t>
      </w:r>
      <w:bookmarkEnd w:id="8"/>
      <w:bookmarkEnd w:id="9"/>
    </w:p>
    <w:p>
      <w:pPr>
        <w:numPr>
          <w:ilvl w:val="0"/>
          <w:numId w:val="2"/>
        </w:numPr>
      </w:pPr>
      <w:r>
        <w:rPr>
          <w:rFonts w:hint="eastAsia"/>
          <w:sz w:val="24"/>
          <w:szCs w:val="22"/>
        </w:rPr>
        <w:t>GB/T 4857.17-2017 包装 运输包装件基本试验</w:t>
      </w:r>
    </w:p>
    <w:p>
      <w:pPr>
        <w:numPr>
          <w:ilvl w:val="0"/>
          <w:numId w:val="2"/>
        </w:numPr>
      </w:pPr>
      <w:r>
        <w:rPr>
          <w:rFonts w:hint="eastAsia"/>
          <w:sz w:val="24"/>
          <w:szCs w:val="22"/>
        </w:rPr>
        <w:t>GB/T 5398-2016 大型运输包装件试验方法</w:t>
      </w:r>
      <w:bookmarkStart w:id="10" w:name="_Toc7856"/>
    </w:p>
    <w:p>
      <w:bookmarkStart w:id="11" w:name="_Toc8655"/>
      <w:r>
        <w:rPr>
          <w:rFonts w:hint="eastAsia"/>
        </w:rPr>
        <w:br w:type="page"/>
      </w:r>
    </w:p>
    <w:p>
      <w:pPr>
        <w:pStyle w:val="3"/>
        <w:spacing w:line="360" w:lineRule="auto"/>
      </w:pPr>
      <w:bookmarkStart w:id="12" w:name="_Toc144196516"/>
      <w:r>
        <w:rPr>
          <w:rFonts w:hint="eastAsia"/>
        </w:rPr>
        <w:t>试验条件</w:t>
      </w:r>
      <w:bookmarkEnd w:id="10"/>
      <w:bookmarkEnd w:id="11"/>
      <w:bookmarkEnd w:id="12"/>
    </w:p>
    <w:p>
      <w:pPr>
        <w:pStyle w:val="5"/>
        <w:tabs>
          <w:tab w:val="left" w:pos="420"/>
        </w:tabs>
        <w:spacing w:line="360" w:lineRule="auto"/>
      </w:pPr>
      <w:bookmarkStart w:id="13" w:name="_Toc144196517"/>
      <w:bookmarkStart w:id="14" w:name="_Toc10236"/>
      <w:r>
        <w:rPr>
          <w:rFonts w:hint="eastAsia"/>
        </w:rPr>
        <w:t>试验对象</w:t>
      </w:r>
      <w:bookmarkEnd w:id="13"/>
      <w:bookmarkEnd w:id="14"/>
    </w:p>
    <w:tbl>
      <w:tblPr>
        <w:tblStyle w:val="20"/>
        <w:tblW w:w="765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030"/>
        <w:gridCol w:w="2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试验包装名称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型号规格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执行台车木箱包装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shd w:val="clear" w:color="auto" w:fill="FFFFFF"/>
                <w:lang w:val="en-US" w:eastAsia="zh-CN"/>
              </w:rPr>
              <w:t>填写图号</w:t>
            </w:r>
          </w:p>
        </w:tc>
        <w:tc>
          <w:tcPr>
            <w:tcW w:w="2789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木箱包装带设备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导航台车木箱包装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shd w:val="clear" w:color="auto" w:fill="FFFFFF"/>
                <w:lang w:val="en-US" w:eastAsia="zh-CN"/>
              </w:rPr>
              <w:t>填写图号</w:t>
            </w:r>
          </w:p>
        </w:tc>
        <w:tc>
          <w:tcPr>
            <w:tcW w:w="278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操作台车木箱包装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shd w:val="clear" w:color="auto" w:fill="FFFFFF"/>
                <w:lang w:val="en-US" w:eastAsia="zh-CN"/>
              </w:rPr>
              <w:t>填写图号</w:t>
            </w:r>
          </w:p>
        </w:tc>
        <w:tc>
          <w:tcPr>
            <w:tcW w:w="278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配件箱木箱包装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shd w:val="clear" w:color="auto" w:fill="FFFFFF"/>
                <w:lang w:val="en-US" w:eastAsia="zh-CN"/>
              </w:rPr>
              <w:t>填写图号</w:t>
            </w:r>
          </w:p>
        </w:tc>
        <w:tc>
          <w:tcPr>
            <w:tcW w:w="278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5"/>
        <w:spacing w:line="360" w:lineRule="auto"/>
      </w:pPr>
      <w:bookmarkStart w:id="15" w:name="_Toc144196518"/>
      <w:bookmarkStart w:id="16" w:name="_Toc17848"/>
      <w:r>
        <w:rPr>
          <w:rFonts w:hint="eastAsia"/>
        </w:rPr>
        <w:t>试验设备/工具</w:t>
      </w:r>
      <w:bookmarkEnd w:id="15"/>
      <w:bookmarkEnd w:id="16"/>
    </w:p>
    <w:tbl>
      <w:tblPr>
        <w:tblStyle w:val="20"/>
        <w:tblW w:w="4999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2271"/>
        <w:gridCol w:w="2030"/>
        <w:gridCol w:w="19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设备编号</w:t>
            </w:r>
          </w:p>
        </w:tc>
        <w:tc>
          <w:tcPr>
            <w:tcW w:w="1352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设备/工具名称</w:t>
            </w:r>
          </w:p>
        </w:tc>
        <w:tc>
          <w:tcPr>
            <w:tcW w:w="113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型号规格</w:t>
            </w:r>
          </w:p>
        </w:tc>
        <w:tc>
          <w:tcPr>
            <w:tcW w:w="116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lang w:val="en-US" w:eastAsia="zh-CN"/>
              </w:rPr>
              <w:t>具体编号补充</w:t>
            </w:r>
            <w:bookmarkStart w:id="55" w:name="_GoBack"/>
            <w:bookmarkEnd w:id="55"/>
          </w:p>
        </w:tc>
        <w:tc>
          <w:tcPr>
            <w:tcW w:w="1352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叉车</w:t>
            </w:r>
          </w:p>
        </w:tc>
        <w:tc>
          <w:tcPr>
            <w:tcW w:w="113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lang w:val="en-US" w:eastAsia="zh-CN"/>
              </w:rPr>
              <w:t>具体问生产查</w:t>
            </w:r>
          </w:p>
        </w:tc>
        <w:tc>
          <w:tcPr>
            <w:tcW w:w="116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lang w:val="en-US" w:eastAsia="zh-CN"/>
              </w:rPr>
              <w:t>具体编号补充</w:t>
            </w:r>
          </w:p>
        </w:tc>
        <w:tc>
          <w:tcPr>
            <w:tcW w:w="1352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钢尺</w:t>
            </w:r>
          </w:p>
        </w:tc>
        <w:tc>
          <w:tcPr>
            <w:tcW w:w="113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1米</w:t>
            </w:r>
          </w:p>
        </w:tc>
        <w:tc>
          <w:tcPr>
            <w:tcW w:w="116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2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352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支撑棱</w:t>
            </w:r>
          </w:p>
        </w:tc>
        <w:tc>
          <w:tcPr>
            <w:tcW w:w="113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100*100*1200mm</w:t>
            </w:r>
          </w:p>
        </w:tc>
        <w:tc>
          <w:tcPr>
            <w:tcW w:w="116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/</w:t>
            </w:r>
          </w:p>
        </w:tc>
      </w:tr>
    </w:tbl>
    <w:p>
      <w:pPr>
        <w:pStyle w:val="5"/>
        <w:spacing w:line="360" w:lineRule="auto"/>
      </w:pPr>
      <w:bookmarkStart w:id="17" w:name="_Toc144196519"/>
      <w:bookmarkStart w:id="18" w:name="_Toc10858"/>
      <w:r>
        <w:rPr>
          <w:rFonts w:hint="eastAsia"/>
        </w:rPr>
        <w:t>试验地点</w:t>
      </w:r>
      <w:bookmarkEnd w:id="17"/>
      <w:bookmarkEnd w:id="18"/>
    </w:p>
    <w:p>
      <w:pPr>
        <w:rPr>
          <w:sz w:val="24"/>
        </w:rPr>
      </w:pPr>
      <w:r>
        <w:rPr>
          <w:rFonts w:hint="eastAsia"/>
          <w:sz w:val="24"/>
        </w:rPr>
        <w:t xml:space="preserve">    生产厂区</w:t>
      </w:r>
    </w:p>
    <w:p>
      <w:pPr>
        <w:pStyle w:val="5"/>
        <w:spacing w:line="360" w:lineRule="auto"/>
      </w:pPr>
      <w:bookmarkStart w:id="19" w:name="_Toc144196520"/>
      <w:bookmarkStart w:id="20" w:name="_Toc5782"/>
      <w:r>
        <w:rPr>
          <w:rFonts w:hint="eastAsia"/>
        </w:rPr>
        <w:t>试验时间</w:t>
      </w:r>
      <w:bookmarkEnd w:id="19"/>
      <w:bookmarkEnd w:id="20"/>
    </w:p>
    <w:p>
      <w:pPr>
        <w:ind w:firstLine="420"/>
        <w:rPr>
          <w:color w:val="FF0000"/>
          <w:sz w:val="24"/>
        </w:rPr>
      </w:pPr>
      <w:bookmarkStart w:id="21" w:name="_Toc9164"/>
      <w:bookmarkStart w:id="22" w:name="_Toc31455"/>
      <w:bookmarkStart w:id="23" w:name="_Toc32107"/>
      <w:bookmarkStart w:id="24" w:name="_Toc602"/>
      <w:bookmarkStart w:id="25" w:name="_Toc11888"/>
      <w:bookmarkStart w:id="26" w:name="_Toc9414"/>
      <w:bookmarkStart w:id="27" w:name="_Toc29300"/>
      <w:bookmarkStart w:id="28" w:name="_Toc15326"/>
      <w:r>
        <w:rPr>
          <w:rFonts w:hint="eastAsia"/>
          <w:color w:val="FF0000"/>
          <w:sz w:val="24"/>
        </w:rPr>
        <w:t>2021年11月1日~2021年11月5日</w:t>
      </w:r>
    </w:p>
    <w:p>
      <w:pPr>
        <w:pStyle w:val="5"/>
        <w:tabs>
          <w:tab w:val="left" w:pos="420"/>
        </w:tabs>
      </w:pPr>
      <w:bookmarkStart w:id="29" w:name="_Toc143609310"/>
      <w:bookmarkStart w:id="30" w:name="_Toc144196521"/>
      <w:r>
        <w:rPr>
          <w:rFonts w:hint="eastAsia"/>
        </w:rPr>
        <w:t>验证环境</w:t>
      </w:r>
      <w:bookmarkEnd w:id="29"/>
      <w:bookmarkEnd w:id="30"/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环境温度：10℃～30℃；</w:t>
      </w:r>
    </w:p>
    <w:p>
      <w:pPr>
        <w:ind w:firstLine="420"/>
      </w:pPr>
      <w:r>
        <w:rPr>
          <w:rFonts w:hint="eastAsia" w:ascii="Times New Roman" w:hAnsi="Times New Roman" w:cs="Times New Roman"/>
          <w:sz w:val="24"/>
        </w:rPr>
        <w:t>相对湿度：≤70%；</w:t>
      </w:r>
    </w:p>
    <w:bookmarkEnd w:id="21"/>
    <w:bookmarkEnd w:id="22"/>
    <w:bookmarkEnd w:id="23"/>
    <w:bookmarkEnd w:id="24"/>
    <w:bookmarkEnd w:id="25"/>
    <w:bookmarkEnd w:id="26"/>
    <w:bookmarkEnd w:id="27"/>
    <w:bookmarkEnd w:id="28"/>
    <w:p>
      <w:pPr>
        <w:pStyle w:val="5"/>
        <w:spacing w:line="360" w:lineRule="auto"/>
      </w:pPr>
      <w:bookmarkStart w:id="31" w:name="_Toc144196522"/>
      <w:bookmarkStart w:id="32" w:name="_Toc18295"/>
      <w:r>
        <w:rPr>
          <w:rFonts w:hint="eastAsia"/>
        </w:rPr>
        <w:t>试验人员</w:t>
      </w:r>
      <w:bookmarkEnd w:id="31"/>
      <w:bookmarkEnd w:id="32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586"/>
        <w:gridCol w:w="1757"/>
        <w:gridCol w:w="1586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序号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姓名</w:t>
            </w:r>
          </w:p>
        </w:tc>
        <w:tc>
          <w:tcPr>
            <w:tcW w:w="175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部门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岗位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7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44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2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3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4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/>
    <w:p>
      <w:pPr>
        <w:pStyle w:val="3"/>
        <w:spacing w:line="360" w:lineRule="auto"/>
      </w:pPr>
      <w:bookmarkStart w:id="33" w:name="_Toc18451"/>
      <w:bookmarkStart w:id="34" w:name="_Toc144196523"/>
      <w:r>
        <w:rPr>
          <w:rFonts w:hint="eastAsia"/>
        </w:rPr>
        <w:t>试验可接受准则</w:t>
      </w:r>
      <w:bookmarkEnd w:id="33"/>
      <w:bookmarkEnd w:id="34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棱跌落测试后，其测试结果应符合以下要求：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外包装应完好、无破损；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没有内装物从包装中掉出；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内装样品应完好、无破损；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样品通电后能正常开机、工作；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样品能正常工作。</w:t>
      </w:r>
    </w:p>
    <w:p/>
    <w:p>
      <w:pPr>
        <w:pStyle w:val="3"/>
        <w:spacing w:line="360" w:lineRule="auto"/>
      </w:pPr>
      <w:bookmarkStart w:id="35" w:name="_Toc29237"/>
      <w:bookmarkStart w:id="36" w:name="_Toc144196524"/>
      <w:r>
        <w:rPr>
          <w:rFonts w:hint="eastAsia"/>
        </w:rPr>
        <w:t>试验方法与步骤</w:t>
      </w:r>
      <w:bookmarkEnd w:id="35"/>
      <w:bookmarkEnd w:id="36"/>
    </w:p>
    <w:p>
      <w:pPr>
        <w:pStyle w:val="5"/>
        <w:spacing w:line="360" w:lineRule="auto"/>
      </w:pPr>
      <w:bookmarkStart w:id="37" w:name="_Toc32474"/>
      <w:bookmarkStart w:id="38" w:name="_Toc144196525"/>
      <w:r>
        <w:rPr>
          <w:rFonts w:hint="eastAsia"/>
        </w:rPr>
        <w:t>试验方法</w:t>
      </w:r>
      <w:bookmarkEnd w:id="37"/>
      <w:bookmarkEnd w:id="38"/>
    </w:p>
    <w:p>
      <w:pPr>
        <w:ind w:firstLine="420"/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  <w:szCs w:val="22"/>
        </w:rPr>
        <w:t>GB/T 5398-2016</w:t>
      </w:r>
      <w:r>
        <w:rPr>
          <w:rFonts w:hint="eastAsia"/>
          <w:sz w:val="24"/>
          <w:szCs w:val="22"/>
        </w:rPr>
        <w:t>标准中的</w:t>
      </w:r>
      <w:r>
        <w:rPr>
          <w:rFonts w:hint="eastAsia"/>
          <w:sz w:val="24"/>
        </w:rPr>
        <w:t>棱跌落试验方法对MS-00</w:t>
      </w:r>
      <w:r>
        <w:rPr>
          <w:sz w:val="24"/>
        </w:rPr>
        <w:t>2</w:t>
      </w:r>
      <w:r>
        <w:rPr>
          <w:rFonts w:hint="eastAsia"/>
          <w:sz w:val="24"/>
        </w:rPr>
        <w:t xml:space="preserve"> 的四个木箱包装进行棱跌落测试：将试验样品按预定状态放置在地面上，提起一端至垫木或其他支撑物上，再提起另一端至预定的高度后，使其自由落下。垫木或</w:t>
      </w:r>
      <w:r>
        <w:rPr>
          <w:rFonts w:hint="eastAsia"/>
          <w:sz w:val="24"/>
          <w:lang w:val="en-US" w:eastAsia="zh-CN"/>
        </w:rPr>
        <w:t>其</w:t>
      </w:r>
      <w:r>
        <w:rPr>
          <w:rFonts w:hint="eastAsia"/>
          <w:sz w:val="24"/>
        </w:rPr>
        <w:t>他支撑物相对试验样品长度方向为直角，垫起高度应保证试验样品在跌落时两端面之间无支撑，且在提起另一端准备跌落时，不应使样品在垫起处产生滑动。在跌落过程中应防止试验样品产生倾覆。</w:t>
      </w:r>
    </w:p>
    <w:p>
      <w:pPr>
        <w:pStyle w:val="2"/>
        <w:ind w:left="0" w:leftChars="0" w:right="1960"/>
        <w:jc w:val="center"/>
      </w:pPr>
      <w:r>
        <w:drawing>
          <wp:inline distT="0" distB="0" distL="0" distR="0">
            <wp:extent cx="5274310" cy="22009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  <w:sz w:val="24"/>
        </w:rPr>
        <w:t>图一 棱跌落示意图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试验中，分别对台车和配件箱的木箱包装进行两个垂直方向的棱跌落测试，测试后分别记录产品的</w:t>
      </w:r>
      <w:r>
        <w:rPr>
          <w:sz w:val="24"/>
        </w:rPr>
        <w:t>外包装是否破损</w:t>
      </w:r>
      <w:r>
        <w:rPr>
          <w:rFonts w:hint="eastAsia"/>
          <w:sz w:val="24"/>
        </w:rPr>
        <w:t>、</w:t>
      </w:r>
      <w:r>
        <w:rPr>
          <w:sz w:val="24"/>
        </w:rPr>
        <w:t>是否有内装物从包装中掉出</w:t>
      </w:r>
      <w:r>
        <w:rPr>
          <w:rFonts w:hint="eastAsia"/>
          <w:sz w:val="24"/>
        </w:rPr>
        <w:t>、</w:t>
      </w:r>
      <w:r>
        <w:rPr>
          <w:sz w:val="24"/>
        </w:rPr>
        <w:t>内装样品是否有破损</w:t>
      </w:r>
      <w:r>
        <w:rPr>
          <w:rFonts w:hint="eastAsia"/>
          <w:sz w:val="24"/>
        </w:rPr>
        <w:t>、</w:t>
      </w:r>
      <w:r>
        <w:rPr>
          <w:sz w:val="24"/>
        </w:rPr>
        <w:t>样品通电后能</w:t>
      </w:r>
      <w:r>
        <w:rPr>
          <w:rFonts w:hint="eastAsia"/>
          <w:sz w:val="24"/>
        </w:rPr>
        <w:t>否</w:t>
      </w:r>
      <w:r>
        <w:rPr>
          <w:sz w:val="24"/>
        </w:rPr>
        <w:t>正常开机</w:t>
      </w:r>
      <w:r>
        <w:rPr>
          <w:rFonts w:hint="eastAsia"/>
          <w:sz w:val="24"/>
        </w:rPr>
        <w:t>、</w:t>
      </w:r>
      <w:r>
        <w:rPr>
          <w:sz w:val="24"/>
        </w:rPr>
        <w:t>样品是否能正常工作</w:t>
      </w:r>
      <w:r>
        <w:rPr>
          <w:rFonts w:hint="eastAsia"/>
          <w:sz w:val="24"/>
        </w:rPr>
        <w:t>等情况。最后对结果进行分析，用于评估产品包装的抗跌落能力。</w:t>
      </w:r>
    </w:p>
    <w:p>
      <w:pPr>
        <w:pStyle w:val="5"/>
        <w:spacing w:line="360" w:lineRule="auto"/>
      </w:pPr>
      <w:bookmarkStart w:id="39" w:name="_Toc144196526"/>
      <w:bookmarkStart w:id="40" w:name="_Toc19196"/>
      <w:r>
        <w:rPr>
          <w:rFonts w:hint="eastAsia"/>
        </w:rPr>
        <w:t>试验步骤</w:t>
      </w:r>
      <w:bookmarkEnd w:id="39"/>
      <w:bookmarkEnd w:id="40"/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sz w:val="24"/>
        </w:rPr>
        <w:t>将</w:t>
      </w:r>
      <w:r>
        <w:rPr>
          <w:rFonts w:hint="eastAsia" w:ascii="Times New Roman" w:hAnsi="Times New Roman" w:cs="Times New Roman"/>
          <w:color w:val="000000"/>
          <w:sz w:val="24"/>
        </w:rPr>
        <w:t>MS-00</w:t>
      </w:r>
      <w:r>
        <w:rPr>
          <w:rFonts w:ascii="Times New Roman" w:hAnsi="Times New Roman" w:cs="Times New Roman"/>
          <w:color w:val="000000"/>
          <w:sz w:val="24"/>
        </w:rPr>
        <w:t>2</w:t>
      </w:r>
      <w:r>
        <w:rPr>
          <w:rFonts w:hint="eastAsia" w:ascii="Times New Roman" w:hAnsi="Times New Roman" w:cs="Times New Roman"/>
          <w:color w:val="000000"/>
          <w:sz w:val="24"/>
        </w:rPr>
        <w:t>导航台车木箱</w:t>
      </w:r>
      <w:r>
        <w:rPr>
          <w:rFonts w:hint="eastAsia"/>
          <w:sz w:val="24"/>
        </w:rPr>
        <w:t>包装带设备放置在平整的水泥地面上；</w:t>
      </w:r>
    </w:p>
    <w:p>
      <w:pPr>
        <w:pStyle w:val="29"/>
        <w:ind w:left="560" w:leftChars="200" w:firstLine="0" w:firstLineChars="0"/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t>照片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sz w:val="24"/>
        </w:rPr>
        <w:t>用宽度和高度 100mm 的支撑棱支撑起</w:t>
      </w:r>
      <w:r>
        <w:rPr>
          <w:rFonts w:hint="eastAsia" w:ascii="Times New Roman" w:hAnsi="Times New Roman" w:cs="Times New Roman"/>
          <w:color w:val="000000"/>
          <w:sz w:val="24"/>
        </w:rPr>
        <w:t>木箱</w:t>
      </w:r>
      <w:r>
        <w:rPr>
          <w:rFonts w:hint="eastAsia"/>
          <w:sz w:val="24"/>
        </w:rPr>
        <w:t>包装的任意一条棱；</w:t>
      </w:r>
    </w:p>
    <w:p>
      <w:pPr>
        <w:pStyle w:val="29"/>
        <w:ind w:firstLine="560"/>
        <w:jc w:val="center"/>
        <w:rPr>
          <w:color w:val="FF0000"/>
          <w:sz w:val="24"/>
        </w:rPr>
      </w:pPr>
      <w:r>
        <w:rPr>
          <w:rFonts w:hint="eastAsia"/>
          <w:color w:val="FF0000"/>
        </w:rPr>
        <w:t>照片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sz w:val="24"/>
        </w:rPr>
        <w:t>使用叉车提升相对棱离开地面 230mm；</w:t>
      </w:r>
    </w:p>
    <w:p>
      <w:pPr>
        <w:ind w:left="840"/>
        <w:rPr>
          <w:rFonts w:hint="eastAsia"/>
          <w:color w:val="FF0000"/>
        </w:rPr>
      </w:pPr>
      <w:r>
        <w:rPr>
          <w:rFonts w:hint="eastAsia"/>
          <w:color w:val="FF0000"/>
        </w:rPr>
        <w:t>照片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sz w:val="24"/>
        </w:rPr>
        <w:t>释放棱，使其自由跌落在平整刚性地面上；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sz w:val="24"/>
        </w:rPr>
        <w:t>将棱旋转 90 度，支撑起</w:t>
      </w:r>
      <w:r>
        <w:rPr>
          <w:rFonts w:hint="eastAsia" w:ascii="Times New Roman" w:hAnsi="Times New Roman" w:cs="Times New Roman"/>
          <w:color w:val="000000"/>
          <w:sz w:val="24"/>
        </w:rPr>
        <w:t>木箱</w:t>
      </w:r>
      <w:r>
        <w:rPr>
          <w:rFonts w:hint="eastAsia"/>
          <w:sz w:val="24"/>
        </w:rPr>
        <w:t>包装的另一条棱，重复步骤3-4；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sz w:val="24"/>
        </w:rPr>
        <w:t>测试结束后检查包装，记录结果，结果记录表单见附件。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sz w:val="24"/>
        </w:rPr>
        <w:t>将测试对象更换成M</w:t>
      </w:r>
      <w:r>
        <w:rPr>
          <w:sz w:val="24"/>
        </w:rPr>
        <w:t>S-002</w:t>
      </w:r>
      <w:r>
        <w:rPr>
          <w:rFonts w:hint="eastAsia"/>
          <w:sz w:val="24"/>
        </w:rPr>
        <w:t>执行台车</w:t>
      </w:r>
      <w:r>
        <w:rPr>
          <w:rFonts w:hint="eastAsia" w:ascii="Times New Roman" w:hAnsi="Times New Roman" w:cs="Times New Roman"/>
          <w:color w:val="000000"/>
          <w:sz w:val="24"/>
        </w:rPr>
        <w:t>木箱</w:t>
      </w:r>
      <w:r>
        <w:rPr>
          <w:rFonts w:hint="eastAsia"/>
          <w:sz w:val="24"/>
        </w:rPr>
        <w:t>包装，重复步骤2-6；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sz w:val="24"/>
        </w:rPr>
        <w:t>将测试对象更换成</w:t>
      </w:r>
      <w:r>
        <w:rPr>
          <w:rFonts w:ascii="Times New Roman" w:hAnsi="Times New Roman" w:cs="Times New Roman"/>
          <w:color w:val="000000"/>
          <w:sz w:val="24"/>
        </w:rPr>
        <w:t>MS-002</w:t>
      </w:r>
      <w:r>
        <w:rPr>
          <w:rFonts w:hint="eastAsia" w:ascii="Times New Roman" w:hAnsi="Times New Roman" w:cs="Times New Roman"/>
          <w:color w:val="000000"/>
          <w:sz w:val="24"/>
        </w:rPr>
        <w:t>操作台车木箱</w:t>
      </w:r>
      <w:r>
        <w:rPr>
          <w:rFonts w:hint="eastAsia"/>
          <w:sz w:val="24"/>
        </w:rPr>
        <w:t>包装，重复步骤2-6；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sz w:val="24"/>
        </w:rPr>
        <w:t>将测试对象更换成</w:t>
      </w:r>
      <w:r>
        <w:rPr>
          <w:rFonts w:ascii="Times New Roman" w:hAnsi="Times New Roman" w:cs="Times New Roman"/>
          <w:color w:val="000000"/>
          <w:sz w:val="24"/>
        </w:rPr>
        <w:t>MS-002</w:t>
      </w:r>
      <w:r>
        <w:rPr>
          <w:rFonts w:hint="eastAsia" w:ascii="Times New Roman" w:hAnsi="Times New Roman" w:cs="Times New Roman"/>
          <w:color w:val="000000"/>
          <w:sz w:val="24"/>
        </w:rPr>
        <w:t>配件箱木箱</w:t>
      </w:r>
      <w:r>
        <w:rPr>
          <w:rFonts w:hint="eastAsia"/>
          <w:sz w:val="24"/>
        </w:rPr>
        <w:t>包装，重复步骤2-6</w:t>
      </w:r>
    </w:p>
    <w:p>
      <w:pPr>
        <w:pStyle w:val="3"/>
        <w:spacing w:line="360" w:lineRule="auto"/>
      </w:pPr>
      <w:bookmarkStart w:id="41" w:name="_Toc5848"/>
      <w:bookmarkStart w:id="42" w:name="_Toc144196527"/>
      <w:r>
        <w:rPr>
          <w:rFonts w:hint="eastAsia"/>
        </w:rPr>
        <w:t>试验结果与结论</w:t>
      </w:r>
      <w:bookmarkEnd w:id="41"/>
      <w:bookmarkEnd w:id="42"/>
    </w:p>
    <w:p>
      <w:pPr>
        <w:pStyle w:val="5"/>
        <w:spacing w:line="360" w:lineRule="auto"/>
      </w:pPr>
      <w:bookmarkStart w:id="43" w:name="_Toc144196528"/>
      <w:bookmarkStart w:id="44" w:name="_Toc20266"/>
      <w:r>
        <w:rPr>
          <w:rFonts w:hint="eastAsia"/>
        </w:rPr>
        <w:t>试验结果</w:t>
      </w:r>
      <w:bookmarkEnd w:id="43"/>
      <w:bookmarkEnd w:id="44"/>
    </w:p>
    <w:tbl>
      <w:tblPr>
        <w:tblStyle w:val="21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80"/>
        <w:gridCol w:w="3120"/>
        <w:gridCol w:w="2265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试验对象</w:t>
            </w: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试验项目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可接受标准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0" w:type="dxa"/>
            <w:vMerge w:val="restart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导航台车</w:t>
            </w:r>
          </w:p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木箱包装</w:t>
            </w: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外包装是否破损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外包装完好、无破损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是否有内装物从包装中掉出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无掉落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无掉落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内装样品是否有破损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</w:t>
            </w:r>
            <w:r>
              <w:rPr>
                <w:rFonts w:hint="eastAsia"/>
                <w:sz w:val="24"/>
              </w:rPr>
              <w:t>完好、无破损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样品通电后能否正常开机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正常开机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样品是否能正常工作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正常工作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380" w:type="dxa"/>
            <w:vMerge w:val="restart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执行台车</w:t>
            </w:r>
          </w:p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木箱包装</w:t>
            </w: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外包装是否破损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外包装完好、无破损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是否有内装物从包装中掉出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无掉落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无掉落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内装样品是否有破损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</w:t>
            </w:r>
            <w:r>
              <w:rPr>
                <w:rFonts w:hint="eastAsia"/>
                <w:sz w:val="24"/>
              </w:rPr>
              <w:t>完好、无破损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样品通电后能否正常开机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正常开机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样品是否能正常工作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正常工作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380" w:type="dxa"/>
            <w:vMerge w:val="restart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操作台车</w:t>
            </w:r>
          </w:p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木箱包装</w:t>
            </w: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外包装是否破损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外包装完好、无破损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是否有内装物从包装中掉出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无掉落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无掉落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内装样品是否有破损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</w:t>
            </w:r>
            <w:r>
              <w:rPr>
                <w:rFonts w:hint="eastAsia"/>
                <w:sz w:val="24"/>
              </w:rPr>
              <w:t>完好、无破损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样品通电后能否正常开机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（不适用）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样品是否能正常工作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正常工作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380" w:type="dxa"/>
            <w:vMerge w:val="restart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配件箱</w:t>
            </w:r>
          </w:p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木箱包装</w:t>
            </w: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外包装是否破损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外包装完好、无破损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是否有内装物从包装中掉出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无掉落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无掉落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内装样品是否有破损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</w:t>
            </w:r>
            <w:r>
              <w:rPr>
                <w:rFonts w:hint="eastAsia"/>
                <w:sz w:val="24"/>
              </w:rPr>
              <w:t>完好、无破损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样品通电后能否正常开机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（不适用）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380" w:type="dxa"/>
            <w:vMerge w:val="continue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</w:p>
        </w:tc>
        <w:tc>
          <w:tcPr>
            <w:tcW w:w="312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样品是否能正常工作</w:t>
            </w:r>
          </w:p>
        </w:tc>
        <w:tc>
          <w:tcPr>
            <w:tcW w:w="2265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sz w:val="24"/>
              </w:rPr>
              <w:t>正常工作</w:t>
            </w:r>
          </w:p>
        </w:tc>
        <w:tc>
          <w:tcPr>
            <w:tcW w:w="1380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正常</w:t>
            </w:r>
          </w:p>
        </w:tc>
      </w:tr>
    </w:tbl>
    <w:p>
      <w:pPr>
        <w:pStyle w:val="5"/>
        <w:spacing w:line="360" w:lineRule="auto"/>
        <w:rPr>
          <w:sz w:val="24"/>
        </w:rPr>
      </w:pPr>
      <w:r>
        <w:rPr>
          <w:rFonts w:hint="eastAsia"/>
        </w:rPr>
        <w:t xml:space="preserve"> </w:t>
      </w:r>
      <w:bookmarkStart w:id="45" w:name="_Toc3187"/>
      <w:bookmarkStart w:id="46" w:name="_Toc144196529"/>
      <w:r>
        <w:rPr>
          <w:rFonts w:hint="eastAsia"/>
        </w:rPr>
        <w:t>分析与结论</w:t>
      </w:r>
      <w:bookmarkEnd w:id="45"/>
      <w:bookmarkEnd w:id="46"/>
    </w:p>
    <w:p>
      <w:pPr>
        <w:ind w:firstLine="420"/>
      </w:pPr>
      <w:r>
        <w:rPr>
          <w:rFonts w:hint="eastAsia"/>
          <w:sz w:val="24"/>
        </w:rPr>
        <w:t>产品的试验结果均符合可接受准则的要求，说明产品的抗跌落能力已经达到标准的要求，符合产品的设计要求，通过验证。</w:t>
      </w:r>
    </w:p>
    <w:p>
      <w:pPr>
        <w:pStyle w:val="3"/>
        <w:spacing w:line="360" w:lineRule="auto"/>
      </w:pPr>
      <w:bookmarkStart w:id="47" w:name="_Toc144196530"/>
      <w:bookmarkStart w:id="48" w:name="_Toc13324"/>
      <w:r>
        <w:rPr>
          <w:rFonts w:hint="eastAsia"/>
        </w:rPr>
        <w:t>附件</w:t>
      </w:r>
      <w:bookmarkEnd w:id="47"/>
      <w:bookmarkEnd w:id="48"/>
    </w:p>
    <w:p>
      <w:pPr>
        <w:pStyle w:val="5"/>
        <w:spacing w:line="360" w:lineRule="auto"/>
      </w:pPr>
      <w:bookmarkStart w:id="49" w:name="_Toc144196531"/>
      <w:bookmarkStart w:id="50" w:name="_Toc10325"/>
      <w:r>
        <w:rPr>
          <w:rFonts w:hint="eastAsia"/>
        </w:rPr>
        <w:t>试验前样品照片</w:t>
      </w:r>
      <w:bookmarkEnd w:id="49"/>
      <w:bookmarkEnd w:id="50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379" w:type="dxa"/>
          </w:tcPr>
          <w:p>
            <w:pPr>
              <w:jc w:val="center"/>
            </w:pPr>
            <w:r>
              <w:rPr>
                <w:rFonts w:hint="eastAsia"/>
              </w:rPr>
              <w:t>试验前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43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</w:pPr>
            <w:r>
              <w:rPr>
                <w:rFonts w:hint="eastAsia"/>
              </w:rPr>
              <w:t>导航台车</w:t>
            </w:r>
          </w:p>
        </w:tc>
        <w:tc>
          <w:tcPr>
            <w:tcW w:w="6379" w:type="dxa"/>
          </w:tcPr>
          <w:p>
            <w:pPr>
              <w:pStyle w:val="2"/>
              <w:ind w:left="0" w:leftChars="0" w:right="196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</w:pPr>
            <w:r>
              <w:rPr>
                <w:rFonts w:hint="eastAsia"/>
              </w:rPr>
              <w:t>执行台车</w:t>
            </w:r>
          </w:p>
        </w:tc>
        <w:tc>
          <w:tcPr>
            <w:tcW w:w="637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操作台车</w:t>
            </w:r>
          </w:p>
        </w:tc>
        <w:tc>
          <w:tcPr>
            <w:tcW w:w="637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配件箱</w:t>
            </w:r>
          </w:p>
        </w:tc>
        <w:tc>
          <w:tcPr>
            <w:tcW w:w="6379" w:type="dxa"/>
          </w:tcPr>
          <w:p>
            <w:pPr>
              <w:jc w:val="center"/>
            </w:pPr>
          </w:p>
        </w:tc>
      </w:tr>
    </w:tbl>
    <w:p>
      <w:pPr>
        <w:pStyle w:val="2"/>
        <w:ind w:left="0" w:leftChars="0" w:right="1960"/>
        <w:rPr>
          <w:rFonts w:hint="eastAsia"/>
        </w:rPr>
      </w:pPr>
    </w:p>
    <w:p>
      <w:pPr>
        <w:pStyle w:val="5"/>
        <w:spacing w:line="360" w:lineRule="auto"/>
      </w:pPr>
      <w:bookmarkStart w:id="51" w:name="_Toc144196532"/>
      <w:bookmarkStart w:id="52" w:name="_Toc11756"/>
      <w:r>
        <w:rPr>
          <w:rFonts w:hint="eastAsia"/>
        </w:rPr>
        <w:t>测试过程照片</w:t>
      </w:r>
      <w:bookmarkEnd w:id="51"/>
      <w:bookmarkEnd w:id="52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379" w:type="dxa"/>
          </w:tcPr>
          <w:p>
            <w:pPr>
              <w:jc w:val="center"/>
            </w:pPr>
            <w:r>
              <w:rPr>
                <w:rFonts w:hint="eastAsia"/>
              </w:rPr>
              <w:t>试验中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</w:pPr>
            <w:r>
              <w:rPr>
                <w:rFonts w:hint="eastAsia"/>
              </w:rPr>
              <w:t>导航台车</w:t>
            </w:r>
          </w:p>
        </w:tc>
        <w:tc>
          <w:tcPr>
            <w:tcW w:w="6379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</w:pPr>
            <w:r>
              <w:rPr>
                <w:rFonts w:hint="eastAsia"/>
              </w:rPr>
              <w:t>执行台车</w:t>
            </w:r>
          </w:p>
        </w:tc>
        <w:tc>
          <w:tcPr>
            <w:tcW w:w="637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操作台车</w:t>
            </w:r>
          </w:p>
        </w:tc>
        <w:tc>
          <w:tcPr>
            <w:tcW w:w="637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配件箱</w:t>
            </w:r>
          </w:p>
        </w:tc>
        <w:tc>
          <w:tcPr>
            <w:tcW w:w="6379" w:type="dxa"/>
          </w:tcPr>
          <w:p>
            <w:pPr>
              <w:jc w:val="center"/>
            </w:pPr>
          </w:p>
        </w:tc>
      </w:tr>
    </w:tbl>
    <w:p>
      <w:pPr>
        <w:pStyle w:val="2"/>
        <w:ind w:left="0" w:leftChars="0" w:right="1960"/>
        <w:rPr>
          <w:rFonts w:hint="eastAsia"/>
        </w:rPr>
      </w:pPr>
    </w:p>
    <w:p>
      <w:pPr>
        <w:pStyle w:val="5"/>
        <w:spacing w:line="360" w:lineRule="auto"/>
      </w:pPr>
      <w:bookmarkStart w:id="53" w:name="_Toc19142"/>
      <w:bookmarkStart w:id="54" w:name="_Toc144196533"/>
      <w:r>
        <w:rPr>
          <w:rFonts w:hint="eastAsia"/>
        </w:rPr>
        <w:t>试验后样品照片</w:t>
      </w:r>
      <w:bookmarkEnd w:id="53"/>
      <w:bookmarkEnd w:id="54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429" w:type="dxa"/>
          </w:tcPr>
          <w:p>
            <w:pPr>
              <w:jc w:val="center"/>
            </w:pPr>
            <w:r>
              <w:rPr>
                <w:rFonts w:hint="eastAsia"/>
              </w:rPr>
              <w:t>试验后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</w:pPr>
            <w:r>
              <w:rPr>
                <w:rFonts w:hint="eastAsia"/>
              </w:rPr>
              <w:t>导航台车</w:t>
            </w:r>
          </w:p>
        </w:tc>
        <w:tc>
          <w:tcPr>
            <w:tcW w:w="6429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2"/>
              <w:spacing w:after="0" w:line="348" w:lineRule="auto"/>
              <w:ind w:left="0" w:leftChars="0" w:right="0" w:rightChars="0"/>
              <w:jc w:val="center"/>
            </w:pPr>
            <w:r>
              <w:rPr>
                <w:rFonts w:hint="eastAsia"/>
              </w:rPr>
              <w:t>执行台车</w:t>
            </w:r>
          </w:p>
        </w:tc>
        <w:tc>
          <w:tcPr>
            <w:tcW w:w="642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rPr>
                <w:rFonts w:hint="eastAsia"/>
              </w:rPr>
              <w:t>操作台车</w:t>
            </w:r>
          </w:p>
        </w:tc>
        <w:tc>
          <w:tcPr>
            <w:tcW w:w="6429" w:type="dxa"/>
          </w:tcPr>
          <w:p>
            <w:pPr>
              <w:pStyle w:val="2"/>
              <w:ind w:left="0" w:leftChars="0" w:right="196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配件箱</w:t>
            </w:r>
          </w:p>
        </w:tc>
        <w:tc>
          <w:tcPr>
            <w:tcW w:w="6429" w:type="dxa"/>
          </w:tcPr>
          <w:p>
            <w:pPr>
              <w:pStyle w:val="2"/>
              <w:ind w:left="0" w:leftChars="0" w:right="1960"/>
              <w:rPr>
                <w:rFonts w:hint="eastAsia"/>
              </w:rPr>
            </w:pPr>
          </w:p>
        </w:tc>
      </w:tr>
    </w:tbl>
    <w:p/>
    <w:p/>
    <w:sectPr>
      <w:footerReference r:id="rId6" w:type="default"/>
      <w:pgSz w:w="11906" w:h="16838"/>
      <w:pgMar w:top="1417" w:right="1800" w:bottom="850" w:left="1800" w:header="851" w:footer="283" w:gutter="0"/>
      <w:pgNumType w:start="1"/>
      <w:cols w:space="0" w:num="1"/>
      <w:docGrid w:type="lines" w:linePitch="38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ofIv8rAgAAVw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CaHyL/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F55D2"/>
    <w:multiLevelType w:val="singleLevel"/>
    <w:tmpl w:val="006F55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B18AB5"/>
    <w:multiLevelType w:val="singleLevel"/>
    <w:tmpl w:val="22B18A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4D395578"/>
    <w:multiLevelType w:val="multilevel"/>
    <w:tmpl w:val="4D395578"/>
    <w:lvl w:ilvl="0" w:tentative="0">
      <w:start w:val="1"/>
      <w:numFmt w:val="decimal"/>
      <w:lvlText w:val="%1)"/>
      <w:lvlJc w:val="left"/>
      <w:pPr>
        <w:ind w:left="840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3E8BCAC"/>
    <w:multiLevelType w:val="multilevel"/>
    <w:tmpl w:val="63E8BCAC"/>
    <w:lvl w:ilvl="0" w:tentative="0">
      <w:start w:val="1"/>
      <w:numFmt w:val="chineseCounting"/>
      <w:pStyle w:val="3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6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10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90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12570A"/>
    <w:rsid w:val="001A6428"/>
    <w:rsid w:val="001E162F"/>
    <w:rsid w:val="00215AA4"/>
    <w:rsid w:val="00344E5C"/>
    <w:rsid w:val="003C19BE"/>
    <w:rsid w:val="00760E97"/>
    <w:rsid w:val="007D35B2"/>
    <w:rsid w:val="008B3DCB"/>
    <w:rsid w:val="00955DF3"/>
    <w:rsid w:val="009F7E45"/>
    <w:rsid w:val="00B169F2"/>
    <w:rsid w:val="00B77837"/>
    <w:rsid w:val="00BE3F97"/>
    <w:rsid w:val="00BE4D93"/>
    <w:rsid w:val="00CC79CB"/>
    <w:rsid w:val="00DE2360"/>
    <w:rsid w:val="012C21C6"/>
    <w:rsid w:val="013C7235"/>
    <w:rsid w:val="0181291D"/>
    <w:rsid w:val="01D67EAB"/>
    <w:rsid w:val="02644ACE"/>
    <w:rsid w:val="02AB0636"/>
    <w:rsid w:val="02D74B40"/>
    <w:rsid w:val="03377BF0"/>
    <w:rsid w:val="037B7BAD"/>
    <w:rsid w:val="03A04F32"/>
    <w:rsid w:val="040344C3"/>
    <w:rsid w:val="04C9397A"/>
    <w:rsid w:val="04CA4BB5"/>
    <w:rsid w:val="052B0DCB"/>
    <w:rsid w:val="05362844"/>
    <w:rsid w:val="05705C6F"/>
    <w:rsid w:val="05CB5F07"/>
    <w:rsid w:val="06260B8E"/>
    <w:rsid w:val="064C693C"/>
    <w:rsid w:val="06BF1533"/>
    <w:rsid w:val="074245F9"/>
    <w:rsid w:val="08756ED0"/>
    <w:rsid w:val="088B55BD"/>
    <w:rsid w:val="08B11E84"/>
    <w:rsid w:val="08F720E8"/>
    <w:rsid w:val="08FA624E"/>
    <w:rsid w:val="0A154C9C"/>
    <w:rsid w:val="0A56459C"/>
    <w:rsid w:val="0A65416C"/>
    <w:rsid w:val="0A7A04D3"/>
    <w:rsid w:val="0ACD1D30"/>
    <w:rsid w:val="0AEA2F37"/>
    <w:rsid w:val="0BB928C2"/>
    <w:rsid w:val="0C4B2D22"/>
    <w:rsid w:val="0C844598"/>
    <w:rsid w:val="0CA16FF1"/>
    <w:rsid w:val="0CD06779"/>
    <w:rsid w:val="0CFF7B42"/>
    <w:rsid w:val="0D380D3F"/>
    <w:rsid w:val="0D724099"/>
    <w:rsid w:val="0DB5782C"/>
    <w:rsid w:val="0DB875C6"/>
    <w:rsid w:val="0DD754F5"/>
    <w:rsid w:val="0E5855E8"/>
    <w:rsid w:val="0EB602E7"/>
    <w:rsid w:val="0EEB0760"/>
    <w:rsid w:val="0F363917"/>
    <w:rsid w:val="0F525587"/>
    <w:rsid w:val="0F74404D"/>
    <w:rsid w:val="0F9F07DA"/>
    <w:rsid w:val="10A12DA0"/>
    <w:rsid w:val="10AD4E23"/>
    <w:rsid w:val="10FF25FE"/>
    <w:rsid w:val="117A794E"/>
    <w:rsid w:val="120135A5"/>
    <w:rsid w:val="124D097B"/>
    <w:rsid w:val="12621206"/>
    <w:rsid w:val="12640267"/>
    <w:rsid w:val="12745077"/>
    <w:rsid w:val="127A3607"/>
    <w:rsid w:val="12855AA9"/>
    <w:rsid w:val="128812A8"/>
    <w:rsid w:val="12C845D2"/>
    <w:rsid w:val="12E60488"/>
    <w:rsid w:val="132604F3"/>
    <w:rsid w:val="13DD188A"/>
    <w:rsid w:val="140432BB"/>
    <w:rsid w:val="141E2224"/>
    <w:rsid w:val="15170869"/>
    <w:rsid w:val="15532E5B"/>
    <w:rsid w:val="15835095"/>
    <w:rsid w:val="15AB2710"/>
    <w:rsid w:val="162F233F"/>
    <w:rsid w:val="16315F4D"/>
    <w:rsid w:val="169A3A63"/>
    <w:rsid w:val="16AF5F6E"/>
    <w:rsid w:val="16F863D8"/>
    <w:rsid w:val="17370A93"/>
    <w:rsid w:val="1754438B"/>
    <w:rsid w:val="17B6703A"/>
    <w:rsid w:val="17F51C94"/>
    <w:rsid w:val="181F4BF8"/>
    <w:rsid w:val="18785FB9"/>
    <w:rsid w:val="1A390B5E"/>
    <w:rsid w:val="1B9E7E6B"/>
    <w:rsid w:val="1BEE1C27"/>
    <w:rsid w:val="1C291BB2"/>
    <w:rsid w:val="1C330BE1"/>
    <w:rsid w:val="1C4A1B3F"/>
    <w:rsid w:val="1C6103ED"/>
    <w:rsid w:val="1C6A185D"/>
    <w:rsid w:val="1C6C5911"/>
    <w:rsid w:val="1D5D09E7"/>
    <w:rsid w:val="1D6660A0"/>
    <w:rsid w:val="1D81597C"/>
    <w:rsid w:val="1DD475E8"/>
    <w:rsid w:val="1EE86F0A"/>
    <w:rsid w:val="1EEA5E6C"/>
    <w:rsid w:val="1F7229C9"/>
    <w:rsid w:val="20CB0BD7"/>
    <w:rsid w:val="20E76E8C"/>
    <w:rsid w:val="210C3A69"/>
    <w:rsid w:val="213F08C8"/>
    <w:rsid w:val="21850588"/>
    <w:rsid w:val="218A7094"/>
    <w:rsid w:val="21967AEA"/>
    <w:rsid w:val="222E62F2"/>
    <w:rsid w:val="22DC64F2"/>
    <w:rsid w:val="22F93A8C"/>
    <w:rsid w:val="23361B33"/>
    <w:rsid w:val="237D60D0"/>
    <w:rsid w:val="237F0EF1"/>
    <w:rsid w:val="23D729E7"/>
    <w:rsid w:val="24540CD2"/>
    <w:rsid w:val="24A27F99"/>
    <w:rsid w:val="25C42F68"/>
    <w:rsid w:val="2619352E"/>
    <w:rsid w:val="265D7DA5"/>
    <w:rsid w:val="26CC53D5"/>
    <w:rsid w:val="27434EF3"/>
    <w:rsid w:val="27C65F43"/>
    <w:rsid w:val="27F94167"/>
    <w:rsid w:val="27FD3748"/>
    <w:rsid w:val="285F5832"/>
    <w:rsid w:val="28B45169"/>
    <w:rsid w:val="29154C2F"/>
    <w:rsid w:val="2944442E"/>
    <w:rsid w:val="29D323A4"/>
    <w:rsid w:val="2A5B04BE"/>
    <w:rsid w:val="2A612C1D"/>
    <w:rsid w:val="2A761AC6"/>
    <w:rsid w:val="2ABB636F"/>
    <w:rsid w:val="2AC45B60"/>
    <w:rsid w:val="2ADA0E92"/>
    <w:rsid w:val="2B6A14A8"/>
    <w:rsid w:val="2BAB08E4"/>
    <w:rsid w:val="2C6D18EA"/>
    <w:rsid w:val="2C9921DB"/>
    <w:rsid w:val="2D177A2A"/>
    <w:rsid w:val="2D421101"/>
    <w:rsid w:val="2D49037D"/>
    <w:rsid w:val="2D7A1034"/>
    <w:rsid w:val="2DE10445"/>
    <w:rsid w:val="2DFA09C5"/>
    <w:rsid w:val="2E0B736D"/>
    <w:rsid w:val="2E332A79"/>
    <w:rsid w:val="2E516CA5"/>
    <w:rsid w:val="2E5D21FC"/>
    <w:rsid w:val="2F27081C"/>
    <w:rsid w:val="2FBD1AC5"/>
    <w:rsid w:val="305B1301"/>
    <w:rsid w:val="30720789"/>
    <w:rsid w:val="30CD2C37"/>
    <w:rsid w:val="31332561"/>
    <w:rsid w:val="31750EFD"/>
    <w:rsid w:val="31A57A34"/>
    <w:rsid w:val="325D23A1"/>
    <w:rsid w:val="32D83E39"/>
    <w:rsid w:val="334447D4"/>
    <w:rsid w:val="33740094"/>
    <w:rsid w:val="33AA484A"/>
    <w:rsid w:val="34583831"/>
    <w:rsid w:val="352B7AF3"/>
    <w:rsid w:val="35531BEF"/>
    <w:rsid w:val="35731BF7"/>
    <w:rsid w:val="35B615AD"/>
    <w:rsid w:val="35FC1F68"/>
    <w:rsid w:val="366A584F"/>
    <w:rsid w:val="3683146A"/>
    <w:rsid w:val="36DB7A54"/>
    <w:rsid w:val="37185306"/>
    <w:rsid w:val="373C48CF"/>
    <w:rsid w:val="37612E17"/>
    <w:rsid w:val="37796963"/>
    <w:rsid w:val="37BF3BAD"/>
    <w:rsid w:val="37D0077B"/>
    <w:rsid w:val="38CD7870"/>
    <w:rsid w:val="393F58B3"/>
    <w:rsid w:val="399B3711"/>
    <w:rsid w:val="39B5645A"/>
    <w:rsid w:val="39DF68BF"/>
    <w:rsid w:val="3A1D45CF"/>
    <w:rsid w:val="3A872D51"/>
    <w:rsid w:val="3AA04502"/>
    <w:rsid w:val="3B0A531A"/>
    <w:rsid w:val="3B1402AB"/>
    <w:rsid w:val="3B9F35EC"/>
    <w:rsid w:val="3BE75668"/>
    <w:rsid w:val="3CAC611A"/>
    <w:rsid w:val="3D166CD7"/>
    <w:rsid w:val="3D4D3A52"/>
    <w:rsid w:val="3DAD27BA"/>
    <w:rsid w:val="3DC207C2"/>
    <w:rsid w:val="3E290B60"/>
    <w:rsid w:val="3E2D53F7"/>
    <w:rsid w:val="3E637159"/>
    <w:rsid w:val="3EBC2DD4"/>
    <w:rsid w:val="3F203CAE"/>
    <w:rsid w:val="3F9E2EF4"/>
    <w:rsid w:val="408D64B4"/>
    <w:rsid w:val="40927B10"/>
    <w:rsid w:val="40A034A9"/>
    <w:rsid w:val="40E2300C"/>
    <w:rsid w:val="41140064"/>
    <w:rsid w:val="418577D5"/>
    <w:rsid w:val="41E43209"/>
    <w:rsid w:val="421D3616"/>
    <w:rsid w:val="422949EC"/>
    <w:rsid w:val="42320B91"/>
    <w:rsid w:val="42885E6D"/>
    <w:rsid w:val="428C27FE"/>
    <w:rsid w:val="42B13934"/>
    <w:rsid w:val="42CF3399"/>
    <w:rsid w:val="43471B3D"/>
    <w:rsid w:val="436F3B57"/>
    <w:rsid w:val="44842193"/>
    <w:rsid w:val="448E2DB4"/>
    <w:rsid w:val="44DF1658"/>
    <w:rsid w:val="45116F16"/>
    <w:rsid w:val="45742457"/>
    <w:rsid w:val="458A240E"/>
    <w:rsid w:val="45B46927"/>
    <w:rsid w:val="46475912"/>
    <w:rsid w:val="465142B3"/>
    <w:rsid w:val="46E838D4"/>
    <w:rsid w:val="471F573B"/>
    <w:rsid w:val="472264CA"/>
    <w:rsid w:val="473A4548"/>
    <w:rsid w:val="48121F78"/>
    <w:rsid w:val="4839072A"/>
    <w:rsid w:val="486D7E1A"/>
    <w:rsid w:val="489A23B6"/>
    <w:rsid w:val="48A24812"/>
    <w:rsid w:val="48BA7972"/>
    <w:rsid w:val="48BF1991"/>
    <w:rsid w:val="48F92351"/>
    <w:rsid w:val="49883A6B"/>
    <w:rsid w:val="499C7517"/>
    <w:rsid w:val="49A91197"/>
    <w:rsid w:val="49EF60DA"/>
    <w:rsid w:val="49FB0888"/>
    <w:rsid w:val="4ABE1066"/>
    <w:rsid w:val="4B5A4478"/>
    <w:rsid w:val="4B8B07CC"/>
    <w:rsid w:val="4BDC325C"/>
    <w:rsid w:val="4C811E19"/>
    <w:rsid w:val="4CAB5C64"/>
    <w:rsid w:val="4D0940DA"/>
    <w:rsid w:val="4D7C3C63"/>
    <w:rsid w:val="4DAA171B"/>
    <w:rsid w:val="4DC710FA"/>
    <w:rsid w:val="4DEE288B"/>
    <w:rsid w:val="4E430755"/>
    <w:rsid w:val="4E914C14"/>
    <w:rsid w:val="4EC2485F"/>
    <w:rsid w:val="4EC25BAA"/>
    <w:rsid w:val="4F087F58"/>
    <w:rsid w:val="4FC55BC0"/>
    <w:rsid w:val="50132673"/>
    <w:rsid w:val="506D3551"/>
    <w:rsid w:val="50B7667C"/>
    <w:rsid w:val="50D63206"/>
    <w:rsid w:val="513F460A"/>
    <w:rsid w:val="51936894"/>
    <w:rsid w:val="51B8140F"/>
    <w:rsid w:val="51F07278"/>
    <w:rsid w:val="52695CE7"/>
    <w:rsid w:val="528C1961"/>
    <w:rsid w:val="529F58A7"/>
    <w:rsid w:val="52B7380B"/>
    <w:rsid w:val="52D47D21"/>
    <w:rsid w:val="52FA58EC"/>
    <w:rsid w:val="53A226B2"/>
    <w:rsid w:val="53D852B7"/>
    <w:rsid w:val="54293B32"/>
    <w:rsid w:val="544C29BF"/>
    <w:rsid w:val="54BA5742"/>
    <w:rsid w:val="55884791"/>
    <w:rsid w:val="55DC6DCC"/>
    <w:rsid w:val="57060B39"/>
    <w:rsid w:val="57434721"/>
    <w:rsid w:val="57484D69"/>
    <w:rsid w:val="57804106"/>
    <w:rsid w:val="5865469B"/>
    <w:rsid w:val="587368DE"/>
    <w:rsid w:val="58E556C0"/>
    <w:rsid w:val="59BE09B8"/>
    <w:rsid w:val="5A1B0EB3"/>
    <w:rsid w:val="5A1D5DC3"/>
    <w:rsid w:val="5AB301E0"/>
    <w:rsid w:val="5B466F60"/>
    <w:rsid w:val="5BD63961"/>
    <w:rsid w:val="5BE7781C"/>
    <w:rsid w:val="5C8E0F41"/>
    <w:rsid w:val="5D323FC2"/>
    <w:rsid w:val="5DFD3EF4"/>
    <w:rsid w:val="5E277511"/>
    <w:rsid w:val="5E3D2939"/>
    <w:rsid w:val="5EE27892"/>
    <w:rsid w:val="5EED05F3"/>
    <w:rsid w:val="5F483205"/>
    <w:rsid w:val="5F642ECC"/>
    <w:rsid w:val="5FB81FB6"/>
    <w:rsid w:val="5FDF06B8"/>
    <w:rsid w:val="60547BD1"/>
    <w:rsid w:val="60DC4E7C"/>
    <w:rsid w:val="60DF2191"/>
    <w:rsid w:val="60E46730"/>
    <w:rsid w:val="61291238"/>
    <w:rsid w:val="616E6A85"/>
    <w:rsid w:val="618C46AD"/>
    <w:rsid w:val="625F05BC"/>
    <w:rsid w:val="627658E4"/>
    <w:rsid w:val="62A94CE5"/>
    <w:rsid w:val="62AB0EAC"/>
    <w:rsid w:val="63113F8D"/>
    <w:rsid w:val="63594FBD"/>
    <w:rsid w:val="63863062"/>
    <w:rsid w:val="638721F4"/>
    <w:rsid w:val="64322884"/>
    <w:rsid w:val="646A232C"/>
    <w:rsid w:val="649864A7"/>
    <w:rsid w:val="6499200B"/>
    <w:rsid w:val="64C75269"/>
    <w:rsid w:val="654515A1"/>
    <w:rsid w:val="65917724"/>
    <w:rsid w:val="65AC3E31"/>
    <w:rsid w:val="661E50E3"/>
    <w:rsid w:val="667F0D60"/>
    <w:rsid w:val="67573E35"/>
    <w:rsid w:val="67C04F53"/>
    <w:rsid w:val="680B464A"/>
    <w:rsid w:val="68282249"/>
    <w:rsid w:val="68625CD8"/>
    <w:rsid w:val="68837AC6"/>
    <w:rsid w:val="68D50AD5"/>
    <w:rsid w:val="69677250"/>
    <w:rsid w:val="6A7C36FF"/>
    <w:rsid w:val="6A890F99"/>
    <w:rsid w:val="6B0A3A34"/>
    <w:rsid w:val="6B0F5481"/>
    <w:rsid w:val="6B5A5D8D"/>
    <w:rsid w:val="6B7015DA"/>
    <w:rsid w:val="6BA63CAB"/>
    <w:rsid w:val="6C0B71D2"/>
    <w:rsid w:val="6C200A88"/>
    <w:rsid w:val="6D26034E"/>
    <w:rsid w:val="6D5E7E6C"/>
    <w:rsid w:val="6D5F31A0"/>
    <w:rsid w:val="6D976FEF"/>
    <w:rsid w:val="6DCD49B0"/>
    <w:rsid w:val="6DDE6EA2"/>
    <w:rsid w:val="6F250974"/>
    <w:rsid w:val="6F425277"/>
    <w:rsid w:val="6FB91564"/>
    <w:rsid w:val="7008444B"/>
    <w:rsid w:val="70334C0E"/>
    <w:rsid w:val="7044032E"/>
    <w:rsid w:val="70807B5C"/>
    <w:rsid w:val="70B12FF8"/>
    <w:rsid w:val="7182544A"/>
    <w:rsid w:val="71B33DA4"/>
    <w:rsid w:val="72620C8F"/>
    <w:rsid w:val="726F4852"/>
    <w:rsid w:val="7295497F"/>
    <w:rsid w:val="729F75AC"/>
    <w:rsid w:val="72AF4744"/>
    <w:rsid w:val="72C07522"/>
    <w:rsid w:val="73595CAF"/>
    <w:rsid w:val="738507A7"/>
    <w:rsid w:val="73CF0E5E"/>
    <w:rsid w:val="74961A61"/>
    <w:rsid w:val="74A73736"/>
    <w:rsid w:val="74DC704C"/>
    <w:rsid w:val="74F831BB"/>
    <w:rsid w:val="75AA5F81"/>
    <w:rsid w:val="75B754E7"/>
    <w:rsid w:val="75DE5FD3"/>
    <w:rsid w:val="76AF189E"/>
    <w:rsid w:val="76BB7D9C"/>
    <w:rsid w:val="76C435C8"/>
    <w:rsid w:val="77847A6C"/>
    <w:rsid w:val="77984B48"/>
    <w:rsid w:val="77B35E42"/>
    <w:rsid w:val="78225D97"/>
    <w:rsid w:val="782B18E2"/>
    <w:rsid w:val="784970CE"/>
    <w:rsid w:val="78B236E4"/>
    <w:rsid w:val="78DA32BC"/>
    <w:rsid w:val="790E7842"/>
    <w:rsid w:val="79DD2BDF"/>
    <w:rsid w:val="7A485CA4"/>
    <w:rsid w:val="7AB52982"/>
    <w:rsid w:val="7ABF68AF"/>
    <w:rsid w:val="7B234A95"/>
    <w:rsid w:val="7B6902D6"/>
    <w:rsid w:val="7BC6610D"/>
    <w:rsid w:val="7BD134CC"/>
    <w:rsid w:val="7C6C243B"/>
    <w:rsid w:val="7C977CED"/>
    <w:rsid w:val="7D521DBC"/>
    <w:rsid w:val="7DA71A0B"/>
    <w:rsid w:val="7DB2168C"/>
    <w:rsid w:val="7DB30F95"/>
    <w:rsid w:val="7DE02EBA"/>
    <w:rsid w:val="7E1D46A2"/>
    <w:rsid w:val="7E626F25"/>
    <w:rsid w:val="7E641CED"/>
    <w:rsid w:val="7E7F226F"/>
    <w:rsid w:val="7E85156B"/>
    <w:rsid w:val="7ED31E2E"/>
    <w:rsid w:val="7EF223AA"/>
    <w:rsid w:val="7F1D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adjustRightInd w:val="0"/>
      <w:snapToGrid w:val="0"/>
      <w:ind w:firstLine="200" w:firstLineChars="200"/>
    </w:pPr>
    <w:rPr>
      <w:rFonts w:cs="宋体"/>
      <w:szCs w:val="30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8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6">
    <w:name w:val="WPSOffice手动目录 1"/>
    <w:qFormat/>
    <w:uiPriority w:val="0"/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7">
    <w:name w:val="WPSOffice手动目录 2"/>
    <w:qFormat/>
    <w:uiPriority w:val="0"/>
    <w:pPr>
      <w:ind w:left="200" w:leftChars="200"/>
    </w:pPr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8">
    <w:name w:val="WPSOffice手动目录 3"/>
    <w:qFormat/>
    <w:uiPriority w:val="0"/>
    <w:pPr>
      <w:ind w:left="400" w:leftChars="400"/>
    </w:pPr>
    <w:rPr>
      <w:rFonts w:eastAsia="微软雅黑" w:asciiTheme="minorHAnsi" w:hAnsiTheme="minorHAnsi" w:cstheme="minorBidi"/>
      <w:lang w:val="en-US" w:eastAsia="zh-CN" w:bidi="ar-SA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2FFF0-731C-40BC-85EC-109D1D53D5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1879</Words>
  <Characters>2085</Characters>
  <Lines>29</Lines>
  <Paragraphs>8</Paragraphs>
  <TotalTime>0</TotalTime>
  <ScaleCrop>false</ScaleCrop>
  <LinksUpToDate>false</LinksUpToDate>
  <CharactersWithSpaces>2258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2021-12-29T00:55:00Z</cp:lastPrinted>
  <dcterms:modified xsi:type="dcterms:W3CDTF">2023-08-31T09:18:09Z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AA969C0DB1C14479BB91EF6288D4E2CA</vt:lpwstr>
  </property>
</Properties>
</file>