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1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0" w:beforeLines="-2147483648" w:after="0" w:afterLines="-2147483648" w:line="240" w:lineRule="exact"/>
              <w:ind w:firstLine="0" w:firstLineChars="0"/>
              <w:jc w:val="right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z w:val="24"/>
                <w:highlight w:val="none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0" w:beforeLines="-2147483648" w:after="0" w:afterLines="-2147483648" w:line="240" w:lineRule="auto"/>
              <w:ind w:firstLine="0" w:firstLineChars="0"/>
              <w:rPr>
                <w:rFonts w:hint="default" w:ascii="Calibri" w:hAnsi="Calibri" w:eastAsia="宋体" w:cs="Times New Roman"/>
                <w:color w:val="auto"/>
                <w:kern w:val="2"/>
                <w:sz w:val="24"/>
                <w:szCs w:val="24"/>
                <w:highlight w:val="none"/>
                <w:u w:val="singl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4"/>
                <w:highlight w:val="none"/>
                <w:u w:val="none"/>
                <w:lang w:val="en-US" w:eastAsia="zh-CN"/>
              </w:rPr>
              <w:t>MS-002.42W002</w:t>
            </w: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0" w:beforeLines="-2147483648" w:after="0" w:afterLines="-2147483648" w:line="240" w:lineRule="exact"/>
              <w:ind w:firstLine="0" w:firstLineChars="0"/>
              <w:jc w:val="righ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0" w:beforeLines="-2147483648" w:after="0" w:afterLines="-2147483648" w:line="240" w:lineRule="auto"/>
              <w:ind w:firstLine="0" w:firstLineChars="0"/>
              <w:rPr>
                <w:rFonts w:hint="eastAsia" w:ascii="Calibri" w:hAnsi="Calibri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adjustRightInd/>
              <w:snapToGrid/>
              <w:spacing w:before="0" w:beforeLines="-2147483648" w:after="0" w:afterLines="-2147483648" w:line="240" w:lineRule="auto"/>
              <w:ind w:firstLine="0" w:firstLineChars="0"/>
              <w:rPr>
                <w:rFonts w:hint="eastAsia" w:ascii="Calibri" w:hAnsi="Calibri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adjustRightInd/>
              <w:snapToGrid/>
              <w:spacing w:before="0" w:beforeLines="-2147483648" w:after="120" w:afterLines="-2147483648"/>
              <w:ind w:left="1470" w:leftChars="700" w:right="1470" w:rightChars="700" w:firstLine="0" w:firstLineChars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color w:val="A5A5A5" w:themeColor="accent3"/>
                <w:sz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MS-002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  <w:hidden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color w:val="A5A5A5" w:themeColor="accent3"/>
                <w:sz w:val="28"/>
                <w:szCs w:val="28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anish/>
                <w:color w:val="0000FF"/>
                <w:sz w:val="52"/>
                <w:szCs w:val="52"/>
                <w:lang w:val="en-US" w:eastAsia="zh-CN"/>
              </w:rPr>
              <w:t>（产品中文名称，可写可不写）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hint="default" w:ascii="宋体" w:hAnsi="宋体" w:eastAsia="黑体" w:cs="宋体"/>
                <w:sz w:val="44"/>
                <w:szCs w:val="4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52"/>
                <w:szCs w:val="52"/>
                <w:lang w:val="en-US" w:eastAsia="zh-CN"/>
              </w:rPr>
              <w:t>执行台车热仿真分析报告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陈侠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2022.00.00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XX</w:t>
            </w: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2022.00.00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XX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2022.00.00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  <w:noWrap w:val="0"/>
            <w:vAlign w:val="top"/>
          </w:tcPr>
          <w:p>
            <w:pPr>
              <w:adjustRightInd/>
              <w:snapToGrid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adjustRightInd/>
        <w:snapToGrid/>
        <w:spacing w:before="0" w:beforeLines="-2147483648" w:after="0" w:afterLines="-2147483648"/>
        <w:ind w:firstLine="0" w:firstLineChars="0"/>
        <w:jc w:val="center"/>
        <w:rPr>
          <w:rFonts w:hint="default" w:ascii="Times New Roman" w:hAnsi="Times New Roman" w:eastAsia="宋体" w:cs="Times New Roman"/>
          <w:sz w:val="28"/>
          <w:lang w:val="en-US" w:eastAsia="zh-CN"/>
        </w:rPr>
      </w:pPr>
    </w:p>
    <w:p>
      <w:pPr>
        <w:bidi w:val="0"/>
        <w:adjustRightInd/>
        <w:snapToGrid/>
        <w:spacing w:before="0" w:beforeLines="-2147483648" w:after="0" w:afterLines="-2147483648"/>
        <w:ind w:firstLine="0" w:firstLineChars="0"/>
        <w:jc w:val="center"/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t>文档修订履历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889"/>
        <w:gridCol w:w="3891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 w:val="28"/>
                <w:szCs w:val="21"/>
              </w:rPr>
              <w:t>V1.0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  <w:t>2022.</w:t>
            </w:r>
            <w:r>
              <w:rPr>
                <w:rFonts w:hint="eastAsia" w:ascii="Times New Roman" w:hAnsi="Times New Roman" w:eastAsia="宋体" w:cs="Times New Roman"/>
                <w:bCs/>
                <w:color w:val="FF0000"/>
                <w:sz w:val="28"/>
                <w:szCs w:val="21"/>
                <w:lang w:val="en-US" w:eastAsia="zh-CN"/>
              </w:rPr>
              <w:t>00.00</w:t>
            </w: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文件新编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  <w:t>陈侠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</w:tbl>
    <w:p>
      <w:pPr>
        <w:adjustRightInd/>
        <w:snapToGrid/>
        <w:spacing w:before="0" w:beforeLines="-2147483648" w:after="0" w:afterLines="-2147483648"/>
        <w:ind w:firstLine="0" w:firstLineChars="0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="0" w:beforeLines="-2147483648" w:after="0" w:afterLines="-2147483648"/>
        <w:ind w:firstLine="0" w:firstLineChars="0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="0" w:beforeLines="-2147483648" w:after="0" w:afterLines="-2147483648"/>
        <w:ind w:firstLine="0" w:firstLineChars="0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="0" w:beforeLines="-2147483648" w:after="0" w:afterLines="-2147483648"/>
        <w:ind w:firstLine="0" w:firstLineChars="0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="0" w:beforeLines="-2147483648" w:after="0" w:afterLines="-2147483648"/>
        <w:ind w:firstLine="0" w:firstLineChars="0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="0" w:beforeLines="-2147483648" w:after="0" w:afterLines="-2147483648"/>
        <w:ind w:firstLine="0" w:firstLineChars="0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="0" w:beforeLines="-2147483648" w:after="0" w:afterLines="-2147483648"/>
        <w:ind w:firstLine="0" w:firstLineChars="0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bidi w:val="0"/>
        <w:adjustRightInd/>
        <w:snapToGrid/>
        <w:spacing w:before="0" w:beforeLines="-2147483648" w:after="0" w:afterLines="-2147483648"/>
        <w:ind w:firstLine="0" w:firstLineChars="0"/>
        <w:rPr>
          <w:rFonts w:eastAsia="宋体" w:asciiTheme="minorAscii" w:hAnsiTheme="minorAscii" w:cstheme="minorBidi"/>
          <w:b/>
          <w:bCs/>
          <w:sz w:val="28"/>
        </w:rPr>
      </w:pPr>
      <w:r>
        <w:rPr>
          <w:rFonts w:hint="eastAsia" w:eastAsia="宋体" w:asciiTheme="minorAscii" w:hAnsiTheme="minorAscii" w:cstheme="minorBidi"/>
          <w:b/>
          <w:bCs/>
          <w:sz w:val="28"/>
        </w:rPr>
        <w:t>保密条款</w:t>
      </w:r>
    </w:p>
    <w:p>
      <w:pPr>
        <w:spacing w:before="156" w:after="156" w:line="240" w:lineRule="auto"/>
        <w:jc w:val="right"/>
        <w:rPr>
          <w:rFonts w:ascii="宋体" w:hAnsi="宋体" w:cs="宋体"/>
          <w:bCs/>
          <w:kern w:val="0"/>
          <w:szCs w:val="21"/>
        </w:rPr>
      </w:pPr>
      <w:r>
        <w:rPr>
          <w:rFonts w:hint="eastAsia" w:eastAsia="宋体" w:asciiTheme="minorAscii" w:hAnsiTheme="minorAscii" w:cstheme="minorBidi"/>
          <w:i w:val="0"/>
          <w:iCs/>
          <w:sz w:val="28"/>
        </w:rPr>
        <w:t>文档仅限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产品（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项目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）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组内流转，违者负相应法律责任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。</w:t>
      </w:r>
    </w:p>
    <w:p>
      <w:pPr>
        <w:spacing w:before="156" w:after="156" w:line="240" w:lineRule="auto"/>
        <w:ind w:firstLine="422"/>
        <w:rPr>
          <w:rFonts w:ascii="宋体" w:hAnsi="宋体" w:cs="宋体"/>
          <w:b/>
          <w:kern w:val="0"/>
          <w:szCs w:val="21"/>
        </w:rPr>
      </w:pPr>
    </w:p>
    <w:p>
      <w:pPr>
        <w:spacing w:beforeLines="0" w:afterLines="0" w:line="240" w:lineRule="auto"/>
        <w:ind w:firstLine="723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TOC \o "1-3" \h \z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HYPERLINK \l _Toc9806 </w:instrText>
      </w:r>
      <w:r>
        <w:rPr>
          <w:rFonts w:hint="eastAsia" w:ascii="宋体" w:hAnsi="宋体" w:cs="宋体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_Toc9806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_Toc6997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模型优化</w:t>
      </w:r>
      <w:r>
        <w:tab/>
      </w:r>
      <w:r>
        <w:fldChar w:fldCharType="begin"/>
      </w:r>
      <w:r>
        <w:instrText xml:space="preserve"> PAGEREF _Toc6997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_Toc31415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边界条件</w:t>
      </w:r>
      <w:r>
        <w:tab/>
      </w:r>
      <w:r>
        <w:fldChar w:fldCharType="begin"/>
      </w:r>
      <w:r>
        <w:instrText xml:space="preserve"> PAGEREF _Toc31415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_Toc27035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仿真分析结果</w:t>
      </w:r>
      <w:r>
        <w:tab/>
      </w:r>
      <w:r>
        <w:fldChar w:fldCharType="begin"/>
      </w:r>
      <w:r>
        <w:instrText xml:space="preserve"> PAGEREF _Toc27035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_Toc23682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5. </w:t>
      </w:r>
      <w:r>
        <w:rPr>
          <w:rFonts w:hint="eastAsia"/>
        </w:rPr>
        <w:t>结论</w:t>
      </w:r>
      <w:r>
        <w:tab/>
      </w:r>
      <w:r>
        <w:fldChar w:fldCharType="begin"/>
      </w:r>
      <w:r>
        <w:instrText xml:space="preserve"> PAGEREF _Toc23682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spacing w:before="156" w:after="156"/>
        <w:sectPr>
          <w:headerReference r:id="rId7" w:type="first"/>
          <w:headerReference r:id="rId5" w:type="default"/>
          <w:footerReference r:id="rId8" w:type="default"/>
          <w:headerReference r:id="rId6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3"/>
        <w:spacing w:before="312" w:after="312"/>
      </w:pPr>
      <w:bookmarkStart w:id="0" w:name="_Toc9806"/>
      <w:r>
        <w:rPr>
          <w:rFonts w:hint="eastAsia"/>
        </w:rPr>
        <w:t>概述</w:t>
      </w:r>
      <w:bookmarkEnd w:id="0"/>
    </w:p>
    <w:p>
      <w:pPr>
        <w:spacing w:before="156" w:after="156"/>
      </w:pPr>
      <w:r>
        <w:rPr>
          <w:rFonts w:hint="eastAsia"/>
        </w:rPr>
        <w:t>执行台车主要电气件包U</w:t>
      </w:r>
      <w:r>
        <w:t>PS</w:t>
      </w:r>
      <w:r>
        <w:rPr>
          <w:rFonts w:hint="eastAsia"/>
        </w:rPr>
        <w:t>、升降立柱、隔离变压器、电源模块、机械臂和机械臂控制箱等，其中控制箱、U</w:t>
      </w:r>
      <w:bookmarkStart w:id="5" w:name="_GoBack"/>
      <w:bookmarkEnd w:id="5"/>
      <w:r>
        <w:t>PS</w:t>
      </w:r>
      <w:r>
        <w:rPr>
          <w:rFonts w:hint="eastAsia"/>
        </w:rPr>
        <w:t>、隔离变压器对台车内温度影响较大。控制箱对台车内温度较为敏感，台车内部温度偏高将影响控制箱正常工作。</w:t>
      </w:r>
    </w:p>
    <w:p>
      <w:pPr>
        <w:spacing w:before="156" w:after="156"/>
      </w:pPr>
      <w:r>
        <w:rPr>
          <w:rFonts w:hint="eastAsia"/>
        </w:rPr>
        <w:t>本次热仿真分析对实际模型进行一定程度的简化，忽略对空气流动、散热影响较小的结构，方便计算。</w:t>
      </w:r>
    </w:p>
    <w:p>
      <w:pPr>
        <w:pStyle w:val="3"/>
        <w:spacing w:before="312" w:after="312"/>
      </w:pPr>
      <w:bookmarkStart w:id="1" w:name="_Toc6997"/>
      <w:r>
        <w:rPr>
          <w:rFonts w:hint="eastAsia"/>
        </w:rPr>
        <w:t>模型优化</w:t>
      </w:r>
      <w:bookmarkEnd w:id="1"/>
    </w:p>
    <w:p>
      <w:pPr>
        <w:spacing w:before="156" w:after="156"/>
        <w:jc w:val="center"/>
      </w:pPr>
      <w:r>
        <w:drawing>
          <wp:inline distT="0" distB="0" distL="0" distR="0">
            <wp:extent cx="2076450" cy="300863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653" cy="302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drawing>
          <wp:inline distT="0" distB="0" distL="0" distR="0">
            <wp:extent cx="2221865" cy="2905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719" cy="294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</w:pPr>
      <w:r>
        <w:tab/>
      </w:r>
      <w:r>
        <w:tab/>
      </w:r>
      <w:r>
        <w:t xml:space="preserve">        </w:t>
      </w:r>
      <w:r>
        <w:rPr>
          <w:rFonts w:hint="eastAsia"/>
        </w:rPr>
        <w:t>原始模型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hint="eastAsia"/>
        </w:rPr>
        <w:t>简化模型</w:t>
      </w:r>
    </w:p>
    <w:p>
      <w:pPr>
        <w:pStyle w:val="3"/>
        <w:spacing w:before="312" w:after="312"/>
      </w:pPr>
      <w:bookmarkStart w:id="2" w:name="_Toc31415"/>
      <w:r>
        <w:rPr>
          <w:rFonts w:hint="eastAsia"/>
        </w:rPr>
        <w:t>边界条件</w:t>
      </w:r>
      <w:bookmarkEnd w:id="2"/>
    </w:p>
    <w:p>
      <w:pPr>
        <w:spacing w:before="156" w:after="156"/>
        <w:rPr>
          <w:rFonts w:ascii="宋体" w:hAnsi="宋体" w:cs="宋体"/>
        </w:rPr>
      </w:pPr>
      <w:r>
        <w:rPr>
          <w:rFonts w:hint="eastAsia"/>
        </w:rPr>
        <w:t>环境温度：执行台车通常在手术室内工作，环境温度一般恒温，本次分析定义为2</w:t>
      </w:r>
      <w:r>
        <w:t>6</w:t>
      </w:r>
      <w:r>
        <w:rPr>
          <w:rFonts w:hint="eastAsia" w:ascii="宋体" w:hAnsi="宋体" w:cs="宋体"/>
        </w:rPr>
        <w:t>℃。</w:t>
      </w:r>
    </w:p>
    <w:p>
      <w:pPr>
        <w:spacing w:before="156" w:after="156"/>
      </w:pPr>
      <w:r>
        <w:rPr>
          <w:rFonts w:hint="eastAsia" w:ascii="宋体" w:hAnsi="宋体" w:cs="宋体"/>
        </w:rPr>
        <w:t>热源：</w:t>
      </w:r>
      <w:r>
        <w:rPr>
          <w:rFonts w:hint="eastAsia"/>
        </w:rPr>
        <w:t>控制箱、U</w:t>
      </w:r>
      <w:r>
        <w:t>PS</w:t>
      </w:r>
      <w:r>
        <w:rPr>
          <w:rFonts w:hint="eastAsia"/>
        </w:rPr>
        <w:t>、隔离变压器对台车内温度影响较大，电气件的工作效率一般在8</w:t>
      </w:r>
      <w:r>
        <w:t>0</w:t>
      </w:r>
      <w:r>
        <w:rPr>
          <w:rFonts w:hint="eastAsia"/>
        </w:rPr>
        <w:t>%~</w:t>
      </w:r>
      <w:r>
        <w:t>95</w:t>
      </w:r>
      <w:r>
        <w:rPr>
          <w:rFonts w:hint="eastAsia"/>
        </w:rPr>
        <w:t>%之间，本次分析定义其散热功率为其正常工作功率的1</w:t>
      </w:r>
      <w:r>
        <w:t>0</w:t>
      </w:r>
      <w:r>
        <w:rPr>
          <w:rFonts w:hint="eastAsia"/>
        </w:rPr>
        <w:t>%，具体数值如下：</w:t>
      </w:r>
    </w:p>
    <w:tbl>
      <w:tblPr>
        <w:tblStyle w:val="3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3428"/>
        <w:gridCol w:w="1855"/>
        <w:gridCol w:w="2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pct"/>
            <w:tcBorders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序号</w:t>
            </w:r>
          </w:p>
        </w:tc>
        <w:tc>
          <w:tcPr>
            <w:tcW w:w="2012" w:type="pct"/>
            <w:tcBorders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名称</w:t>
            </w:r>
          </w:p>
        </w:tc>
        <w:tc>
          <w:tcPr>
            <w:tcW w:w="1089" w:type="pct"/>
            <w:tcBorders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工作功率（W）</w:t>
            </w:r>
          </w:p>
        </w:tc>
        <w:tc>
          <w:tcPr>
            <w:tcW w:w="1286" w:type="pct"/>
            <w:tcBorders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发热率（</w:t>
            </w:r>
            <w:r>
              <w:rPr>
                <w:rFonts w:hint="default" w:eastAsiaTheme="minorEastAsia"/>
              </w:rPr>
              <w:t>W/m3</w:t>
            </w:r>
            <w:r>
              <w:rPr>
                <w:rFonts w:eastAsiaTheme="minor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控制箱</w:t>
            </w:r>
          </w:p>
        </w:tc>
        <w:tc>
          <w:tcPr>
            <w:tcW w:w="10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hint="default" w:eastAsiaTheme="minorEastAsia"/>
              </w:rPr>
              <w:t>65</w:t>
            </w:r>
          </w:p>
        </w:tc>
        <w:tc>
          <w:tcPr>
            <w:tcW w:w="12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hint="default" w:eastAsiaTheme="minorEastAsia"/>
              </w:rPr>
              <w:t>554.6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hint="default" w:eastAsiaTheme="minorEastAsia"/>
              </w:rPr>
              <w:t>2</w:t>
            </w:r>
          </w:p>
        </w:tc>
        <w:tc>
          <w:tcPr>
            <w:tcW w:w="2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U</w:t>
            </w:r>
            <w:r>
              <w:rPr>
                <w:rFonts w:hint="default" w:eastAsiaTheme="minorEastAsia"/>
              </w:rPr>
              <w:t>PS</w:t>
            </w:r>
          </w:p>
        </w:tc>
        <w:tc>
          <w:tcPr>
            <w:tcW w:w="10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hint="default" w:eastAsiaTheme="minorEastAsia"/>
              </w:rPr>
              <w:t>169</w:t>
            </w:r>
          </w:p>
        </w:tc>
        <w:tc>
          <w:tcPr>
            <w:tcW w:w="12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hint="default" w:eastAsiaTheme="minorEastAsia"/>
              </w:rPr>
              <w:t>1218.9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hint="default" w:eastAsiaTheme="minorEastAsia"/>
              </w:rPr>
              <w:t>3</w:t>
            </w:r>
          </w:p>
        </w:tc>
        <w:tc>
          <w:tcPr>
            <w:tcW w:w="2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隔离变压器</w:t>
            </w:r>
          </w:p>
        </w:tc>
        <w:tc>
          <w:tcPr>
            <w:tcW w:w="10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hint="default" w:eastAsiaTheme="minorEastAsia"/>
              </w:rPr>
              <w:t>169</w:t>
            </w:r>
          </w:p>
        </w:tc>
        <w:tc>
          <w:tcPr>
            <w:tcW w:w="12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4</w:t>
            </w:r>
            <w:r>
              <w:rPr>
                <w:rFonts w:hint="default" w:eastAsiaTheme="minorEastAsia"/>
              </w:rPr>
              <w:t>694.4</w:t>
            </w:r>
          </w:p>
        </w:tc>
      </w:tr>
    </w:tbl>
    <w:p>
      <w:pPr>
        <w:spacing w:before="156" w:after="156"/>
        <w:ind w:firstLine="0" w:firstLineChars="0"/>
      </w:pPr>
      <w:r>
        <w:tab/>
      </w:r>
      <w:r>
        <w:rPr>
          <w:rFonts w:hint="eastAsia"/>
        </w:rPr>
        <w:t>出风口：侧面出风，计算设置中将散热孔实际面积进行等效换算。</w:t>
      </w:r>
    </w:p>
    <w:p>
      <w:pPr>
        <w:spacing w:before="156" w:after="156"/>
        <w:ind w:firstLine="0" w:firstLineChars="0"/>
      </w:pPr>
      <w:r>
        <w:tab/>
      </w:r>
      <w:r>
        <w:rPr>
          <w:rFonts w:hint="eastAsia"/>
        </w:rPr>
        <w:t>进风口：依靠控制箱自带风扇进风，风扇工作降压恒定为2</w:t>
      </w:r>
      <w:r>
        <w:t>00P</w:t>
      </w:r>
      <w:r>
        <w:rPr>
          <w:rFonts w:hint="eastAsia"/>
        </w:rPr>
        <w:t>a；计算设置中将散热孔实际面积进行等效换算。</w:t>
      </w:r>
    </w:p>
    <w:p>
      <w:pPr>
        <w:spacing w:before="156" w:after="156"/>
        <w:ind w:firstLine="0" w:firstLineChars="0"/>
        <w:jc w:val="center"/>
      </w:pPr>
      <w:r>
        <w:drawing>
          <wp:inline distT="0" distB="0" distL="0" distR="0">
            <wp:extent cx="2400300" cy="25571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210" cy="258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493010" cy="2571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856" cy="258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12" w:after="312"/>
      </w:pPr>
      <w:bookmarkStart w:id="3" w:name="_Toc27035"/>
      <w:r>
        <w:rPr>
          <w:rFonts w:hint="eastAsia"/>
        </w:rPr>
        <w:t>仿真分析结果</w:t>
      </w:r>
      <w:bookmarkEnd w:id="3"/>
    </w:p>
    <w:p>
      <w:pPr>
        <w:spacing w:before="156" w:after="156"/>
      </w:pPr>
      <w:r>
        <w:rPr>
          <w:rFonts w:hint="eastAsia"/>
        </w:rPr>
        <w:t>台车内部最高温为</w:t>
      </w:r>
      <w:r>
        <w:t>35</w:t>
      </w:r>
      <w:r>
        <w:rPr>
          <w:rFonts w:hint="eastAsia" w:ascii="宋体" w:hAnsi="宋体" w:cs="宋体"/>
        </w:rPr>
        <w:t>℃</w:t>
      </w:r>
      <w:r>
        <w:rPr>
          <w:rFonts w:hint="eastAsia"/>
        </w:rPr>
        <w:t>，位于控制箱和U</w:t>
      </w:r>
      <w:r>
        <w:t>PS</w:t>
      </w:r>
      <w:r>
        <w:rPr>
          <w:rFonts w:hint="eastAsia"/>
        </w:rPr>
        <w:t>之间区域，同时腔内大部分温度为</w:t>
      </w:r>
      <w:r>
        <w:t>28</w:t>
      </w:r>
      <w:r>
        <w:rPr>
          <w:rFonts w:hint="eastAsia" w:ascii="宋体" w:hAnsi="宋体" w:cs="宋体"/>
        </w:rPr>
        <w:t>℃左右。</w:t>
      </w:r>
    </w:p>
    <w:p>
      <w:pPr>
        <w:pStyle w:val="14"/>
        <w:spacing w:before="156" w:after="156"/>
        <w:ind w:firstLine="400"/>
        <w:jc w:val="center"/>
      </w:pPr>
      <w:r>
        <w:drawing>
          <wp:inline distT="0" distB="0" distL="0" distR="0">
            <wp:extent cx="3552825" cy="31991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563" cy="320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</w:pPr>
      <w:r>
        <w:rPr>
          <w:rFonts w:hint="eastAsia"/>
        </w:rPr>
        <w:t>速度矢量图</w:t>
      </w:r>
    </w:p>
    <w:p>
      <w:pPr>
        <w:spacing w:before="156" w:after="156"/>
        <w:jc w:val="center"/>
      </w:pPr>
      <w:r>
        <w:drawing>
          <wp:inline distT="0" distB="0" distL="0" distR="0">
            <wp:extent cx="3658235" cy="32099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134" cy="322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</w:pPr>
      <w:r>
        <w:rPr>
          <w:rFonts w:hint="eastAsia"/>
        </w:rPr>
        <w:t>温度体积云图</w:t>
      </w:r>
    </w:p>
    <w:p>
      <w:pPr>
        <w:pStyle w:val="3"/>
        <w:spacing w:before="312" w:after="312"/>
      </w:pPr>
      <w:bookmarkStart w:id="4" w:name="_Toc23682"/>
      <w:r>
        <w:rPr>
          <w:rFonts w:hint="eastAsia"/>
        </w:rPr>
        <w:t>结论</w:t>
      </w:r>
      <w:bookmarkEnd w:id="4"/>
    </w:p>
    <w:p>
      <w:pPr>
        <w:spacing w:before="156" w:after="156"/>
      </w:pPr>
      <w:r>
        <w:rPr>
          <w:rFonts w:hint="eastAsia"/>
          <w:lang w:val="en-US" w:eastAsia="zh-CN"/>
        </w:rPr>
        <w:t>执行</w:t>
      </w:r>
      <w:r>
        <w:rPr>
          <w:rFonts w:hint="eastAsia"/>
        </w:rPr>
        <w:t>台车内部最高温升</w:t>
      </w:r>
      <w:r>
        <w:t>9</w:t>
      </w:r>
      <w:r>
        <w:rPr>
          <w:rFonts w:hint="eastAsia"/>
        </w:rPr>
        <w:t>℃，位于控制箱附近，符合产品工作温度要求。</w:t>
      </w:r>
    </w:p>
    <w:sectPr>
      <w:headerReference r:id="rId10" w:type="first"/>
      <w:footerReference r:id="rId11" w:type="default"/>
      <w:headerReference r:id="rId9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ind w:firstLine="36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ind w:firstLine="360"/>
      <w:jc w:val="both"/>
    </w:pPr>
    <w:r>
      <w:pict>
        <v:shape id="_x0000_s2063" o:spid="_x0000_s2063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5WZn4yAgAAYwQAAA4AAABkcnMvZTJvRG9jLnhtbK1US44TMRDdI3EH&#10;y3vSSUa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LlZmfjICAABjBAAADgAAAAAAAAABACAAAAAfAQAAZHJzL2Uyb0RvYy54bWxQSwUG&#10;AAAAAAYABgBZAQAAwwU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23"/>
                  <w:spacing w:before="120" w:after="120"/>
                  <w:ind w:firstLine="36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2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20" w:after="120" w:line="240" w:lineRule="auto"/>
    </w:pPr>
    <w:r>
      <w:pict>
        <v:shape id="PowerPlusWaterMarkObject31080223" o:spid="_x0000_s2058" o:spt="136" type="#_x0000_t136" style="position:absolute;left:0pt;height:195.15pt;width:390.3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  <w:ind w:firstLine="360"/>
    </w:pPr>
    <w:r>
      <w:pict>
        <v:shape id="PowerPlusWaterMarkObject31080225" o:spid="_x0000_s2060" o:spt="136" type="#_x0000_t136" style="position:absolute;left:0pt;height:195.15pt;width:390.3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  <w:ind w:firstLine="360"/>
    </w:pPr>
    <w:r>
      <w:pict>
        <v:shape id="PowerPlusWaterMarkObject31080224" o:spid="_x0000_s2059" o:spt="136" type="#_x0000_t136" style="position:absolute;left:0pt;height:195.15pt;width:390.3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  <w:ind w:firstLine="360"/>
    </w:pPr>
    <w:r>
      <w:pict>
        <v:shape id="PowerPlusWaterMarkObject31080228" o:spid="_x0000_s2064" o:spt="136" type="#_x0000_t136" style="position:absolute;left:0pt;height:195.15pt;width:390.3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  <w:ind w:firstLine="36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7A1FC"/>
    <w:multiLevelType w:val="multilevel"/>
    <w:tmpl w:val="CC67A1FC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5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6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ZjYxYzliYTBkZTVjMzFlOTE2YTIxMjJmZTk2Zjk5OTIifQ=="/>
  </w:docVars>
  <w:rsids>
    <w:rsidRoot w:val="00172A27"/>
    <w:rsid w:val="00002F44"/>
    <w:rsid w:val="00006423"/>
    <w:rsid w:val="00007608"/>
    <w:rsid w:val="00010E6A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6F73"/>
    <w:rsid w:val="000A73A0"/>
    <w:rsid w:val="000B5DD3"/>
    <w:rsid w:val="000C71D4"/>
    <w:rsid w:val="000D42C5"/>
    <w:rsid w:val="000E4CA3"/>
    <w:rsid w:val="000F516F"/>
    <w:rsid w:val="001001AB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2A27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420B0"/>
    <w:rsid w:val="00251F67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1045"/>
    <w:rsid w:val="002A3141"/>
    <w:rsid w:val="002A42C2"/>
    <w:rsid w:val="002A7A49"/>
    <w:rsid w:val="002B16BE"/>
    <w:rsid w:val="002B1720"/>
    <w:rsid w:val="002B4A59"/>
    <w:rsid w:val="002B5B1A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6AF5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3776F"/>
    <w:rsid w:val="00441725"/>
    <w:rsid w:val="00442834"/>
    <w:rsid w:val="004444F7"/>
    <w:rsid w:val="00444CBE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3014"/>
    <w:rsid w:val="004A7C21"/>
    <w:rsid w:val="004C3680"/>
    <w:rsid w:val="004C45A1"/>
    <w:rsid w:val="004D2EE8"/>
    <w:rsid w:val="004D30C1"/>
    <w:rsid w:val="004D5B4F"/>
    <w:rsid w:val="004D69F7"/>
    <w:rsid w:val="004E22D2"/>
    <w:rsid w:val="004E7C07"/>
    <w:rsid w:val="004F0BAD"/>
    <w:rsid w:val="004F1684"/>
    <w:rsid w:val="004F186B"/>
    <w:rsid w:val="004F250A"/>
    <w:rsid w:val="004F5BBF"/>
    <w:rsid w:val="004F6BFC"/>
    <w:rsid w:val="004F7109"/>
    <w:rsid w:val="005025E6"/>
    <w:rsid w:val="00503F6D"/>
    <w:rsid w:val="005244F0"/>
    <w:rsid w:val="0052723C"/>
    <w:rsid w:val="00527D02"/>
    <w:rsid w:val="005337D3"/>
    <w:rsid w:val="00535DFA"/>
    <w:rsid w:val="0054345F"/>
    <w:rsid w:val="005454B9"/>
    <w:rsid w:val="00556634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15541"/>
    <w:rsid w:val="00722465"/>
    <w:rsid w:val="00722984"/>
    <w:rsid w:val="00722F92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5FF7"/>
    <w:rsid w:val="0076767B"/>
    <w:rsid w:val="0077378A"/>
    <w:rsid w:val="00782564"/>
    <w:rsid w:val="00790019"/>
    <w:rsid w:val="00794877"/>
    <w:rsid w:val="00794D76"/>
    <w:rsid w:val="007A29F5"/>
    <w:rsid w:val="007A4AB6"/>
    <w:rsid w:val="007A6635"/>
    <w:rsid w:val="007A6EDB"/>
    <w:rsid w:val="007B1DAD"/>
    <w:rsid w:val="007B1E59"/>
    <w:rsid w:val="007B75CE"/>
    <w:rsid w:val="007C1A33"/>
    <w:rsid w:val="007C1A50"/>
    <w:rsid w:val="007C7E6B"/>
    <w:rsid w:val="007D6064"/>
    <w:rsid w:val="007E22A5"/>
    <w:rsid w:val="007E35BE"/>
    <w:rsid w:val="007E5C82"/>
    <w:rsid w:val="007E6005"/>
    <w:rsid w:val="007E7CEC"/>
    <w:rsid w:val="007F6967"/>
    <w:rsid w:val="00805BF8"/>
    <w:rsid w:val="00811F03"/>
    <w:rsid w:val="00814973"/>
    <w:rsid w:val="00826BCE"/>
    <w:rsid w:val="00835388"/>
    <w:rsid w:val="0083577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6A4C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8F39E6"/>
    <w:rsid w:val="00900675"/>
    <w:rsid w:val="0090123D"/>
    <w:rsid w:val="00901624"/>
    <w:rsid w:val="00907139"/>
    <w:rsid w:val="00913023"/>
    <w:rsid w:val="00915FAA"/>
    <w:rsid w:val="009169EC"/>
    <w:rsid w:val="00931E10"/>
    <w:rsid w:val="0093520A"/>
    <w:rsid w:val="00940F29"/>
    <w:rsid w:val="009466DF"/>
    <w:rsid w:val="00950226"/>
    <w:rsid w:val="0095307F"/>
    <w:rsid w:val="00954189"/>
    <w:rsid w:val="00954268"/>
    <w:rsid w:val="009611FA"/>
    <w:rsid w:val="0096403F"/>
    <w:rsid w:val="009656D2"/>
    <w:rsid w:val="009832C5"/>
    <w:rsid w:val="00985573"/>
    <w:rsid w:val="0098777E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9F7DED"/>
    <w:rsid w:val="00A0108E"/>
    <w:rsid w:val="00A01C1F"/>
    <w:rsid w:val="00A02660"/>
    <w:rsid w:val="00A214A8"/>
    <w:rsid w:val="00A214D1"/>
    <w:rsid w:val="00A24C1B"/>
    <w:rsid w:val="00A27DF4"/>
    <w:rsid w:val="00A36366"/>
    <w:rsid w:val="00A4159D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AF43B2"/>
    <w:rsid w:val="00B03091"/>
    <w:rsid w:val="00B11014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65D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E7247"/>
    <w:rsid w:val="00BF7D34"/>
    <w:rsid w:val="00C13350"/>
    <w:rsid w:val="00C2379F"/>
    <w:rsid w:val="00C24AE1"/>
    <w:rsid w:val="00C331F7"/>
    <w:rsid w:val="00C37813"/>
    <w:rsid w:val="00C42DCF"/>
    <w:rsid w:val="00C476F1"/>
    <w:rsid w:val="00C52233"/>
    <w:rsid w:val="00C5561F"/>
    <w:rsid w:val="00C55B66"/>
    <w:rsid w:val="00C71C15"/>
    <w:rsid w:val="00C72729"/>
    <w:rsid w:val="00C80F35"/>
    <w:rsid w:val="00C87C62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0C42"/>
    <w:rsid w:val="00CD7381"/>
    <w:rsid w:val="00CE2BD0"/>
    <w:rsid w:val="00CE318E"/>
    <w:rsid w:val="00CE54E4"/>
    <w:rsid w:val="00D03D9B"/>
    <w:rsid w:val="00D03F17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DE7C64"/>
    <w:rsid w:val="00DF3998"/>
    <w:rsid w:val="00E05A02"/>
    <w:rsid w:val="00E1055A"/>
    <w:rsid w:val="00E13270"/>
    <w:rsid w:val="00E172A6"/>
    <w:rsid w:val="00E20D3B"/>
    <w:rsid w:val="00E22217"/>
    <w:rsid w:val="00E22E6C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19F3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37818"/>
    <w:rsid w:val="00F441C6"/>
    <w:rsid w:val="00F459F2"/>
    <w:rsid w:val="00F5032C"/>
    <w:rsid w:val="00F50716"/>
    <w:rsid w:val="00F530A8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2AA3D44"/>
    <w:rsid w:val="03916189"/>
    <w:rsid w:val="03DC63F8"/>
    <w:rsid w:val="06856B77"/>
    <w:rsid w:val="08E6775F"/>
    <w:rsid w:val="08E816CC"/>
    <w:rsid w:val="09495E9C"/>
    <w:rsid w:val="09D64AF1"/>
    <w:rsid w:val="0A652D15"/>
    <w:rsid w:val="0ADC5ED7"/>
    <w:rsid w:val="0B4631C2"/>
    <w:rsid w:val="0CA57A5D"/>
    <w:rsid w:val="0D907BCE"/>
    <w:rsid w:val="0EC23362"/>
    <w:rsid w:val="0F1F0644"/>
    <w:rsid w:val="0F213550"/>
    <w:rsid w:val="0F414673"/>
    <w:rsid w:val="10C740F2"/>
    <w:rsid w:val="117546BA"/>
    <w:rsid w:val="127A5D60"/>
    <w:rsid w:val="12DE5A2B"/>
    <w:rsid w:val="12EA5D92"/>
    <w:rsid w:val="146F4789"/>
    <w:rsid w:val="15EC0735"/>
    <w:rsid w:val="16444FD4"/>
    <w:rsid w:val="167F7030"/>
    <w:rsid w:val="18DB2160"/>
    <w:rsid w:val="19CE2367"/>
    <w:rsid w:val="19FF61BC"/>
    <w:rsid w:val="1E7A389F"/>
    <w:rsid w:val="1E7E62D4"/>
    <w:rsid w:val="1EFA772E"/>
    <w:rsid w:val="1F792A05"/>
    <w:rsid w:val="20C70918"/>
    <w:rsid w:val="213E2362"/>
    <w:rsid w:val="222D7C3C"/>
    <w:rsid w:val="2277547F"/>
    <w:rsid w:val="23586F64"/>
    <w:rsid w:val="23E66F77"/>
    <w:rsid w:val="25B30F55"/>
    <w:rsid w:val="25EE3C7D"/>
    <w:rsid w:val="263C2101"/>
    <w:rsid w:val="2759479B"/>
    <w:rsid w:val="2B07090E"/>
    <w:rsid w:val="2C0D7BBA"/>
    <w:rsid w:val="2C1607E5"/>
    <w:rsid w:val="2FD15513"/>
    <w:rsid w:val="31717711"/>
    <w:rsid w:val="35633557"/>
    <w:rsid w:val="35637A37"/>
    <w:rsid w:val="374F6731"/>
    <w:rsid w:val="383C538E"/>
    <w:rsid w:val="387F4B11"/>
    <w:rsid w:val="38CD52A3"/>
    <w:rsid w:val="39135C3F"/>
    <w:rsid w:val="396C0B8A"/>
    <w:rsid w:val="3AF4642F"/>
    <w:rsid w:val="3C511190"/>
    <w:rsid w:val="3C9A3E4F"/>
    <w:rsid w:val="3D50083F"/>
    <w:rsid w:val="3D7C38A8"/>
    <w:rsid w:val="3D9A41C5"/>
    <w:rsid w:val="3F500C7E"/>
    <w:rsid w:val="40BE26B9"/>
    <w:rsid w:val="432A3DD0"/>
    <w:rsid w:val="45170D3A"/>
    <w:rsid w:val="46530385"/>
    <w:rsid w:val="48553788"/>
    <w:rsid w:val="499E2018"/>
    <w:rsid w:val="49B16F8D"/>
    <w:rsid w:val="49BB3887"/>
    <w:rsid w:val="49FC3184"/>
    <w:rsid w:val="4A061E9C"/>
    <w:rsid w:val="4A1A607F"/>
    <w:rsid w:val="4A3F10B1"/>
    <w:rsid w:val="4AD53E5C"/>
    <w:rsid w:val="4B3A7C56"/>
    <w:rsid w:val="4B6D6660"/>
    <w:rsid w:val="4CDB1071"/>
    <w:rsid w:val="512123AA"/>
    <w:rsid w:val="54A43F98"/>
    <w:rsid w:val="552D5FC7"/>
    <w:rsid w:val="5634752D"/>
    <w:rsid w:val="57AD61C7"/>
    <w:rsid w:val="57BA2CA3"/>
    <w:rsid w:val="58EE31BF"/>
    <w:rsid w:val="59220027"/>
    <w:rsid w:val="5AE900E2"/>
    <w:rsid w:val="5AF35B8D"/>
    <w:rsid w:val="5C423996"/>
    <w:rsid w:val="5D2133CD"/>
    <w:rsid w:val="5FDA7DEB"/>
    <w:rsid w:val="61B57E2E"/>
    <w:rsid w:val="62B91AAA"/>
    <w:rsid w:val="6363143D"/>
    <w:rsid w:val="64E3124F"/>
    <w:rsid w:val="653C3059"/>
    <w:rsid w:val="66336C28"/>
    <w:rsid w:val="6636079B"/>
    <w:rsid w:val="695C736F"/>
    <w:rsid w:val="6A482159"/>
    <w:rsid w:val="6A9937F9"/>
    <w:rsid w:val="6B5E772C"/>
    <w:rsid w:val="6D906760"/>
    <w:rsid w:val="6DC858EE"/>
    <w:rsid w:val="6F184C76"/>
    <w:rsid w:val="6FD6715B"/>
    <w:rsid w:val="704312EE"/>
    <w:rsid w:val="7051533B"/>
    <w:rsid w:val="72263534"/>
    <w:rsid w:val="72952980"/>
    <w:rsid w:val="73F40D54"/>
    <w:rsid w:val="7572313D"/>
    <w:rsid w:val="76E0667F"/>
    <w:rsid w:val="770911CB"/>
    <w:rsid w:val="77B112C3"/>
    <w:rsid w:val="78D03002"/>
    <w:rsid w:val="7A644701"/>
    <w:rsid w:val="7A9F57C3"/>
    <w:rsid w:val="7BBC21DE"/>
    <w:rsid w:val="7C75097D"/>
    <w:rsid w:val="7FC40B23"/>
    <w:rsid w:val="7FE7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before="50" w:beforeLines="50" w:after="50" w:afterLines="50" w:line="360" w:lineRule="auto"/>
      <w:ind w:firstLine="420" w:firstLineChars="200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before="100" w:beforeLines="100" w:after="100" w:afterLines="100"/>
      <w:ind w:left="0" w:firstLine="0" w:firstLineChars="0"/>
      <w:outlineLvl w:val="0"/>
    </w:pPr>
    <w:rPr>
      <w:b/>
      <w:bCs/>
      <w:kern w:val="44"/>
      <w:sz w:val="28"/>
      <w:szCs w:val="44"/>
    </w:rPr>
  </w:style>
  <w:style w:type="paragraph" w:styleId="5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0" w:firstLine="0" w:firstLineChars="0"/>
      <w:outlineLvl w:val="1"/>
    </w:pPr>
    <w:rPr>
      <w:b/>
      <w:bCs/>
      <w:sz w:val="24"/>
      <w:szCs w:val="32"/>
    </w:rPr>
  </w:style>
  <w:style w:type="paragraph" w:styleId="6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/>
      <w:ind w:left="0" w:firstLine="0" w:firstLineChars="0"/>
      <w:outlineLvl w:val="2"/>
    </w:pPr>
    <w:rPr>
      <w:b/>
      <w:bCs/>
      <w:sz w:val="24"/>
      <w:szCs w:val="32"/>
    </w:rPr>
  </w:style>
  <w:style w:type="paragraph" w:styleId="7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8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qFormat/>
    <w:uiPriority w:val="0"/>
    <w:pPr>
      <w:widowControl w:val="0"/>
      <w:spacing w:after="120" w:line="360" w:lineRule="auto"/>
      <w:ind w:left="1440" w:leftChars="700" w:right="700" w:rightChars="700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4">
    <w:name w:val="toc 1"/>
    <w:basedOn w:val="1"/>
    <w:next w:val="1"/>
    <w:qFormat/>
    <w:uiPriority w:val="39"/>
    <w:pPr>
      <w:spacing w:line="240" w:lineRule="auto"/>
    </w:pPr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caption"/>
    <w:basedOn w:val="1"/>
    <w:next w:val="1"/>
    <w:unhideWhenUsed/>
    <w:qFormat/>
    <w:uiPriority w:val="35"/>
    <w:rPr>
      <w:rFonts w:eastAsia="黑体"/>
      <w:sz w:val="20"/>
    </w:rPr>
  </w:style>
  <w:style w:type="paragraph" w:styleId="15">
    <w:name w:val="Document Map"/>
    <w:basedOn w:val="1"/>
    <w:link w:val="43"/>
    <w:semiHidden/>
    <w:unhideWhenUsed/>
    <w:qFormat/>
    <w:uiPriority w:val="99"/>
    <w:rPr>
      <w:rFonts w:ascii="宋体"/>
      <w:sz w:val="18"/>
      <w:szCs w:val="18"/>
    </w:rPr>
  </w:style>
  <w:style w:type="paragraph" w:styleId="16">
    <w:name w:val="annotation text"/>
    <w:basedOn w:val="1"/>
    <w:link w:val="40"/>
    <w:unhideWhenUsed/>
    <w:qFormat/>
    <w:uiPriority w:val="99"/>
    <w:rPr>
      <w:sz w:val="20"/>
      <w:szCs w:val="20"/>
    </w:rPr>
  </w:style>
  <w:style w:type="paragraph" w:styleId="17">
    <w:name w:val="Body Text"/>
    <w:basedOn w:val="1"/>
    <w:semiHidden/>
    <w:qFormat/>
    <w:uiPriority w:val="0"/>
    <w:rPr>
      <w:color w:val="FF0000"/>
    </w:rPr>
  </w:style>
  <w:style w:type="paragraph" w:styleId="18">
    <w:name w:val="Body Text Indent"/>
    <w:basedOn w:val="1"/>
    <w:semiHidden/>
    <w:qFormat/>
    <w:uiPriority w:val="0"/>
    <w:pPr>
      <w:ind w:left="781" w:leftChars="372"/>
    </w:pPr>
  </w:style>
  <w:style w:type="paragraph" w:styleId="19">
    <w:name w:val="toc 5"/>
    <w:basedOn w:val="1"/>
    <w:next w:val="1"/>
    <w:semiHidden/>
    <w:qFormat/>
    <w:uiPriority w:val="0"/>
    <w:pPr>
      <w:ind w:left="1680" w:leftChars="800"/>
    </w:pPr>
  </w:style>
  <w:style w:type="paragraph" w:styleId="20">
    <w:name w:val="toc 3"/>
    <w:basedOn w:val="1"/>
    <w:next w:val="1"/>
    <w:qFormat/>
    <w:uiPriority w:val="39"/>
    <w:pPr>
      <w:ind w:left="840" w:leftChars="400"/>
    </w:pPr>
  </w:style>
  <w:style w:type="paragraph" w:styleId="21">
    <w:name w:val="toc 8"/>
    <w:basedOn w:val="1"/>
    <w:next w:val="1"/>
    <w:semiHidden/>
    <w:qFormat/>
    <w:uiPriority w:val="0"/>
    <w:pPr>
      <w:ind w:left="2940" w:leftChars="1400"/>
    </w:pPr>
  </w:style>
  <w:style w:type="paragraph" w:styleId="22">
    <w:name w:val="Balloon Text"/>
    <w:basedOn w:val="1"/>
    <w:link w:val="42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3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5">
    <w:name w:val="toc 4"/>
    <w:basedOn w:val="1"/>
    <w:next w:val="1"/>
    <w:qFormat/>
    <w:uiPriority w:val="0"/>
    <w:pPr>
      <w:ind w:left="1260" w:leftChars="600"/>
    </w:pPr>
  </w:style>
  <w:style w:type="paragraph" w:styleId="26">
    <w:name w:val="toc 6"/>
    <w:basedOn w:val="1"/>
    <w:next w:val="1"/>
    <w:semiHidden/>
    <w:qFormat/>
    <w:uiPriority w:val="0"/>
    <w:pPr>
      <w:ind w:left="2100" w:leftChars="1000"/>
    </w:pPr>
  </w:style>
  <w:style w:type="paragraph" w:styleId="27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8">
    <w:name w:val="toc 9"/>
    <w:basedOn w:val="1"/>
    <w:next w:val="1"/>
    <w:semiHidden/>
    <w:qFormat/>
    <w:uiPriority w:val="0"/>
    <w:pPr>
      <w:ind w:left="3360" w:leftChars="1600"/>
    </w:pPr>
  </w:style>
  <w:style w:type="paragraph" w:styleId="2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annotation subject"/>
    <w:basedOn w:val="16"/>
    <w:next w:val="16"/>
    <w:link w:val="41"/>
    <w:semiHidden/>
    <w:unhideWhenUsed/>
    <w:qFormat/>
    <w:uiPriority w:val="99"/>
    <w:rPr>
      <w:b/>
      <w:bCs/>
    </w:rPr>
  </w:style>
  <w:style w:type="table" w:styleId="32">
    <w:name w:val="Table Grid"/>
    <w:basedOn w:val="31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Hyperlink"/>
    <w:basedOn w:val="33"/>
    <w:qFormat/>
    <w:uiPriority w:val="99"/>
    <w:rPr>
      <w:color w:val="0000FF"/>
      <w:u w:val="single"/>
    </w:rPr>
  </w:style>
  <w:style w:type="character" w:styleId="36">
    <w:name w:val="annotation reference"/>
    <w:basedOn w:val="33"/>
    <w:semiHidden/>
    <w:unhideWhenUsed/>
    <w:qFormat/>
    <w:uiPriority w:val="99"/>
    <w:rPr>
      <w:sz w:val="16"/>
      <w:szCs w:val="16"/>
    </w:rPr>
  </w:style>
  <w:style w:type="character" w:customStyle="1" w:styleId="37">
    <w:name w:val="标题 4 字符"/>
    <w:basedOn w:val="33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9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40">
    <w:name w:val="批注文字 字符"/>
    <w:basedOn w:val="33"/>
    <w:link w:val="16"/>
    <w:qFormat/>
    <w:uiPriority w:val="99"/>
    <w:rPr>
      <w:kern w:val="2"/>
    </w:rPr>
  </w:style>
  <w:style w:type="character" w:customStyle="1" w:styleId="41">
    <w:name w:val="批注主题 字符"/>
    <w:basedOn w:val="40"/>
    <w:link w:val="30"/>
    <w:semiHidden/>
    <w:qFormat/>
    <w:uiPriority w:val="99"/>
    <w:rPr>
      <w:b/>
      <w:bCs/>
      <w:kern w:val="2"/>
    </w:rPr>
  </w:style>
  <w:style w:type="character" w:customStyle="1" w:styleId="42">
    <w:name w:val="批注框文本 字符"/>
    <w:basedOn w:val="33"/>
    <w:link w:val="22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3">
    <w:name w:val="文档结构图 字符"/>
    <w:basedOn w:val="33"/>
    <w:link w:val="15"/>
    <w:semiHidden/>
    <w:qFormat/>
    <w:uiPriority w:val="99"/>
    <w:rPr>
      <w:rFonts w:ascii="宋体" w:hAnsi="Arial" w:cs="Arial"/>
      <w:kern w:val="2"/>
      <w:sz w:val="18"/>
      <w:szCs w:val="18"/>
    </w:rPr>
  </w:style>
  <w:style w:type="character" w:customStyle="1" w:styleId="44">
    <w:name w:val="font11"/>
    <w:basedOn w:val="33"/>
    <w:qFormat/>
    <w:uiPriority w:val="0"/>
    <w:rPr>
      <w:rFonts w:ascii="Arial" w:hAnsi="Arial" w:cs="Arial"/>
      <w:color w:val="000000"/>
      <w:sz w:val="21"/>
      <w:szCs w:val="21"/>
      <w:u w:val="none"/>
    </w:rPr>
  </w:style>
  <w:style w:type="character" w:customStyle="1" w:styleId="45">
    <w:name w:val="font21"/>
    <w:basedOn w:val="3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46">
    <w:name w:val="图表"/>
    <w:basedOn w:val="1"/>
    <w:qFormat/>
    <w:uiPriority w:val="0"/>
    <w:pPr>
      <w:widowControl/>
      <w:spacing w:line="240" w:lineRule="auto"/>
      <w:ind w:firstLine="0" w:firstLineChars="0"/>
      <w:textAlignment w:val="center"/>
    </w:pPr>
    <w:rPr>
      <w:rFonts w:hint="eastAsia" w:ascii="宋体" w:hAnsi="宋体" w:cs="Times New Roman"/>
      <w:color w:val="000000"/>
      <w:kern w:val="0"/>
      <w:sz w:val="18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2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8"/>
    <customShpInfo spid="_x0000_s2060"/>
    <customShpInfo spid="_x0000_s2059"/>
    <customShpInfo spid="_x0000_s2064"/>
    <customShpInfo spid="_x0000_s2062"/>
    <customShpInfo spid="_x0000_s206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668737-BA57-4884-91BA-234EE88D2D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北京北大天正科技发展有限公司</Company>
  <Pages>6</Pages>
  <Words>615</Words>
  <Characters>725</Characters>
  <Lines>10</Lines>
  <Paragraphs>2</Paragraphs>
  <TotalTime>1</TotalTime>
  <ScaleCrop>false</ScaleCrop>
  <LinksUpToDate>false</LinksUpToDate>
  <CharactersWithSpaces>911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2023-08-02T02:16:05Z</dcterms:modified>
  <dc:title>二、项目开发计划</dc:title>
  <cp:revision>268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79FB90D9E4F84AA0A85035B6517B1947</vt:lpwstr>
  </property>
</Properties>
</file>