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6F4E27">
        <w:trPr>
          <w:trHeight w:val="90"/>
          <w:jc w:val="center"/>
        </w:trPr>
        <w:tc>
          <w:tcPr>
            <w:tcW w:w="574" w:type="dxa"/>
          </w:tcPr>
          <w:p w:rsidR="006F4E27" w:rsidRDefault="006F4E27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Lines="0" w:before="0" w:afterLines="0" w:after="0" w:line="240" w:lineRule="exact"/>
              <w:ind w:firstLineChars="0" w:firstLine="0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rPr>
                <w:rFonts w:ascii="Calibri" w:hAnsi="Calibri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 w:hint="eastAsia"/>
              </w:rPr>
              <w:t>MS-002.43W001</w:t>
            </w:r>
          </w:p>
        </w:tc>
        <w:tc>
          <w:tcPr>
            <w:tcW w:w="240" w:type="dxa"/>
            <w:tcBorders>
              <w:left w:val="nil"/>
            </w:tcBorders>
          </w:tcPr>
          <w:p w:rsidR="006F4E27" w:rsidRDefault="006F4E27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F4E27">
        <w:trPr>
          <w:trHeight w:val="595"/>
          <w:jc w:val="center"/>
        </w:trPr>
        <w:tc>
          <w:tcPr>
            <w:tcW w:w="574" w:type="dxa"/>
          </w:tcPr>
          <w:p w:rsidR="006F4E27" w:rsidRDefault="006F4E27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Lines="0" w:before="0" w:afterLines="0" w:after="0" w:line="240" w:lineRule="exact"/>
              <w:ind w:firstLineChars="0" w:firstLine="0"/>
              <w:jc w:val="right"/>
              <w:rPr>
                <w:rFonts w:ascii="宋体" w:hAnsi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6F4E27" w:rsidRDefault="006F4E27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rPr>
                <w:rFonts w:ascii="Calibri" w:hAnsi="Calibri" w:cs="Times New Roman"/>
                <w:sz w:val="24"/>
              </w:rPr>
            </w:pPr>
          </w:p>
        </w:tc>
      </w:tr>
      <w:tr w:rsidR="006F4E27">
        <w:trPr>
          <w:trHeight w:val="595"/>
          <w:jc w:val="center"/>
        </w:trPr>
        <w:tc>
          <w:tcPr>
            <w:tcW w:w="574" w:type="dxa"/>
          </w:tcPr>
          <w:p w:rsidR="006F4E27" w:rsidRDefault="006F4E27">
            <w:pPr>
              <w:adjustRightInd/>
              <w:snapToGrid/>
              <w:spacing w:beforeLines="0" w:before="0" w:afterLines="0" w:after="120"/>
              <w:ind w:leftChars="700" w:left="1470" w:rightChars="700" w:right="1470" w:firstLineChars="0" w:firstLine="0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4155" w:type="dxa"/>
            <w:gridSpan w:val="3"/>
          </w:tcPr>
          <w:p w:rsidR="006F4E27" w:rsidRDefault="006F4E27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6F4E27" w:rsidRDefault="006F4E27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F4E2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6F4E27" w:rsidRDefault="003F4821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hAnsi="宋体" w:cs="宋体"/>
                <w:color w:val="A5A5A5" w:themeColor="accent3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MS-002</w:t>
            </w:r>
          </w:p>
        </w:tc>
      </w:tr>
      <w:tr w:rsidR="006F4E27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6F4E27" w:rsidRDefault="003F4821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6F4E2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6F4E27" w:rsidRDefault="003F4821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操作台车强度分析报告</w:t>
            </w:r>
          </w:p>
        </w:tc>
      </w:tr>
      <w:tr w:rsidR="006F4E2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791"/>
          <w:jc w:val="center"/>
        </w:trPr>
        <w:tc>
          <w:tcPr>
            <w:tcW w:w="574" w:type="dxa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938"/>
          <w:jc w:val="center"/>
        </w:trPr>
        <w:tc>
          <w:tcPr>
            <w:tcW w:w="574" w:type="dxa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XX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6F4E27" w:rsidRDefault="006F4E27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4E27" w:rsidRDefault="003F4821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674"/>
          <w:jc w:val="center"/>
        </w:trPr>
        <w:tc>
          <w:tcPr>
            <w:tcW w:w="574" w:type="dxa"/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6F4E27" w:rsidRDefault="006F4E27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F4E27">
        <w:trPr>
          <w:trHeight w:val="674"/>
          <w:jc w:val="center"/>
        </w:trPr>
        <w:tc>
          <w:tcPr>
            <w:tcW w:w="8414" w:type="dxa"/>
            <w:gridSpan w:val="9"/>
          </w:tcPr>
          <w:p w:rsidR="006F4E27" w:rsidRDefault="006F4E27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6F4E27" w:rsidRDefault="006F4E27">
      <w:pPr>
        <w:adjustRightInd/>
        <w:snapToGrid/>
        <w:spacing w:beforeLines="0" w:before="0" w:afterLines="0" w:after="0"/>
        <w:ind w:firstLineChars="0" w:firstLine="0"/>
        <w:jc w:val="center"/>
        <w:rPr>
          <w:rFonts w:ascii="Times New Roman" w:hAnsi="Times New Roman" w:cs="Times New Roman"/>
          <w:sz w:val="28"/>
        </w:rPr>
      </w:pPr>
    </w:p>
    <w:p w:rsidR="006F4E27" w:rsidRDefault="003F4821">
      <w:pPr>
        <w:adjustRightInd/>
        <w:snapToGrid/>
        <w:spacing w:beforeLines="0" w:before="0" w:afterLines="0" w:after="0"/>
        <w:ind w:firstLineChars="0" w:firstLine="0"/>
        <w:jc w:val="center"/>
        <w:rPr>
          <w:rFonts w:asciiTheme="minorHAnsi" w:hAnsiTheme="minorHAnsi" w:cstheme="minorBidi"/>
          <w:b/>
          <w:bCs/>
          <w:sz w:val="28"/>
        </w:rPr>
      </w:pPr>
      <w:r>
        <w:rPr>
          <w:rFonts w:asciiTheme="minorHAnsi" w:hAnsiTheme="minorHAnsi" w:cstheme="minorBidi" w:hint="eastAsia"/>
          <w:b/>
          <w:bCs/>
          <w:sz w:val="28"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889"/>
        <w:gridCol w:w="3891"/>
        <w:gridCol w:w="1589"/>
      </w:tblGrid>
      <w:tr w:rsidR="006F4E27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更改者</w:t>
            </w: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1"/>
              </w:rPr>
              <w:t>2022.</w:t>
            </w: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00.00</w:t>
            </w:r>
          </w:p>
        </w:tc>
        <w:tc>
          <w:tcPr>
            <w:tcW w:w="4678" w:type="dxa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6F4E27" w:rsidRDefault="003F4821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1"/>
              </w:rPr>
              <w:t>陈侠</w:t>
            </w: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6F4E27">
        <w:trPr>
          <w:trHeight w:val="454"/>
        </w:trPr>
        <w:tc>
          <w:tcPr>
            <w:tcW w:w="12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4E27" w:rsidRDefault="006F4E27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</w:tbl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6F4E27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:rsidR="006F4E27" w:rsidRDefault="003F4821">
      <w:pPr>
        <w:adjustRightInd/>
        <w:snapToGrid/>
        <w:spacing w:beforeLines="0" w:before="0" w:afterLines="0" w:after="0"/>
        <w:ind w:firstLineChars="0" w:firstLine="0"/>
        <w:rPr>
          <w:rFonts w:asciiTheme="minorHAnsi" w:hAnsiTheme="minorHAnsi" w:cstheme="minorBidi"/>
          <w:b/>
          <w:bCs/>
          <w:sz w:val="28"/>
        </w:rPr>
      </w:pPr>
      <w:r>
        <w:rPr>
          <w:rFonts w:asciiTheme="minorHAnsi" w:hAnsiTheme="minorHAnsi" w:cstheme="minorBidi" w:hint="eastAsia"/>
          <w:b/>
          <w:bCs/>
          <w:sz w:val="28"/>
        </w:rPr>
        <w:t>保密条款</w:t>
      </w:r>
    </w:p>
    <w:p w:rsidR="006F4E27" w:rsidRDefault="003F4821">
      <w:pPr>
        <w:spacing w:before="156" w:after="156" w:line="240" w:lineRule="auto"/>
        <w:ind w:firstLine="560"/>
        <w:jc w:val="right"/>
        <w:rPr>
          <w:rFonts w:asciiTheme="minorHAnsi" w:hAnsiTheme="minorHAnsi" w:cstheme="minorBidi"/>
          <w:iCs/>
          <w:sz w:val="28"/>
        </w:rPr>
      </w:pPr>
      <w:r>
        <w:rPr>
          <w:rFonts w:asciiTheme="minorHAnsi" w:hAnsiTheme="minorHAnsi" w:cstheme="minorBidi" w:hint="eastAsia"/>
          <w:iCs/>
          <w:sz w:val="28"/>
        </w:rPr>
        <w:t>文档仅限</w:t>
      </w:r>
      <w:r>
        <w:rPr>
          <w:rFonts w:asciiTheme="minorHAnsi" w:hAnsiTheme="minorHAnsi" w:cstheme="minorBidi" w:hint="eastAsia"/>
          <w:iCs/>
          <w:sz w:val="28"/>
        </w:rPr>
        <w:t>产品（</w:t>
      </w:r>
      <w:r>
        <w:rPr>
          <w:rFonts w:asciiTheme="minorHAnsi" w:hAnsiTheme="minorHAnsi" w:cstheme="minorBidi" w:hint="eastAsia"/>
          <w:iCs/>
          <w:sz w:val="28"/>
        </w:rPr>
        <w:t>项目</w:t>
      </w:r>
      <w:r>
        <w:rPr>
          <w:rFonts w:asciiTheme="minorHAnsi" w:hAnsiTheme="minorHAnsi" w:cstheme="minorBidi" w:hint="eastAsia"/>
          <w:iCs/>
          <w:sz w:val="28"/>
        </w:rPr>
        <w:t>）</w:t>
      </w:r>
      <w:r>
        <w:rPr>
          <w:rFonts w:asciiTheme="minorHAnsi" w:hAnsiTheme="minorHAnsi" w:cstheme="minorBidi" w:hint="eastAsia"/>
          <w:iCs/>
          <w:sz w:val="28"/>
        </w:rPr>
        <w:t>组内流转，违者负相应法律责任</w:t>
      </w:r>
      <w:r>
        <w:rPr>
          <w:rFonts w:asciiTheme="minorHAnsi" w:hAnsiTheme="minorHAnsi" w:cstheme="minorBidi" w:hint="eastAsia"/>
          <w:iCs/>
          <w:sz w:val="28"/>
        </w:rPr>
        <w:t>。</w:t>
      </w:r>
    </w:p>
    <w:p w:rsidR="006F4E27" w:rsidRDefault="006F4E27">
      <w:pPr>
        <w:spacing w:before="156" w:after="156" w:line="240" w:lineRule="auto"/>
        <w:jc w:val="right"/>
        <w:rPr>
          <w:rFonts w:ascii="宋体" w:hAnsi="宋体" w:cs="宋体"/>
          <w:bCs/>
          <w:kern w:val="0"/>
          <w:szCs w:val="21"/>
        </w:rPr>
      </w:pPr>
    </w:p>
    <w:p w:rsidR="006F4E27" w:rsidRDefault="003F4821">
      <w:pPr>
        <w:spacing w:before="156" w:after="156"/>
        <w:rPr>
          <w:rFonts w:ascii="宋体" w:hAnsi="宋体" w:cs="宋体"/>
          <w:b/>
          <w:szCs w:val="21"/>
        </w:rPr>
        <w:sectPr w:rsidR="006F4E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4.05pt;margin-top:282.1pt;width:175.05pt;height:34.4pt;z-index:251660288;mso-width-relative:page;mso-height-relative:page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 stroked="f" strokeweight=".5pt">
            <v:textbox>
              <w:txbxContent>
                <w:p w:rsidR="006F4E27" w:rsidRDefault="003F4821"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 w:rsidR="006F4E27" w:rsidRDefault="003F4821">
      <w:pPr>
        <w:spacing w:beforeLines="0" w:afterLines="0" w:line="240" w:lineRule="auto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ascii="宋体" w:hAnsi="宋体" w:cs="宋体" w:hint="eastAsia"/>
          <w:b/>
          <w:sz w:val="36"/>
          <w:szCs w:val="18"/>
        </w:rPr>
        <w:lastRenderedPageBreak/>
        <w:t>目录</w:t>
      </w:r>
    </w:p>
    <w:p w:rsidR="006F4E27" w:rsidRDefault="003F4821">
      <w:pPr>
        <w:pStyle w:val="10"/>
        <w:tabs>
          <w:tab w:val="right" w:leader="dot" w:pos="8306"/>
        </w:tabs>
        <w:spacing w:before="156" w:after="156"/>
      </w:pP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TOC \o "1-3" \h \z </w:instrText>
      </w:r>
      <w:r>
        <w:rPr>
          <w:rFonts w:ascii="宋体" w:hAnsi="宋体" w:cs="宋体" w:hint="eastAsia"/>
        </w:rPr>
        <w:fldChar w:fldCharType="separate"/>
      </w:r>
      <w:hyperlink w:anchor="_Toc4920" w:history="1">
        <w:r>
          <w:t xml:space="preserve">1.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_Toc4920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F4E27" w:rsidRDefault="003F4821">
      <w:pPr>
        <w:pStyle w:val="10"/>
        <w:tabs>
          <w:tab w:val="right" w:leader="dot" w:pos="8306"/>
        </w:tabs>
        <w:spacing w:before="156" w:after="156"/>
      </w:pPr>
      <w:hyperlink w:anchor="_Toc10160" w:history="1">
        <w:r>
          <w:t xml:space="preserve">2. </w:t>
        </w:r>
        <w:r>
          <w:rPr>
            <w:rFonts w:hint="eastAsia"/>
          </w:rPr>
          <w:t>材料选用</w:t>
        </w:r>
        <w:r>
          <w:tab/>
        </w:r>
        <w:r>
          <w:fldChar w:fldCharType="begin"/>
        </w:r>
        <w:r>
          <w:instrText xml:space="preserve"> PAGEREF _Toc10160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F4E27" w:rsidRDefault="003F4821">
      <w:pPr>
        <w:pStyle w:val="10"/>
        <w:tabs>
          <w:tab w:val="right" w:leader="dot" w:pos="8306"/>
        </w:tabs>
        <w:spacing w:before="156" w:after="156"/>
      </w:pPr>
      <w:hyperlink w:anchor="_Toc15456" w:history="1">
        <w:r>
          <w:t xml:space="preserve">3. </w:t>
        </w:r>
        <w:r>
          <w:rPr>
            <w:rFonts w:hint="eastAsia"/>
          </w:rPr>
          <w:t>负载</w:t>
        </w:r>
        <w:r>
          <w:tab/>
        </w:r>
        <w:r>
          <w:fldChar w:fldCharType="begin"/>
        </w:r>
        <w:r>
          <w:instrText xml:space="preserve"> PAGEREF _Toc15456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F4E27" w:rsidRDefault="003F4821">
      <w:pPr>
        <w:pStyle w:val="10"/>
        <w:tabs>
          <w:tab w:val="right" w:leader="dot" w:pos="8306"/>
        </w:tabs>
        <w:spacing w:before="156" w:after="156"/>
      </w:pPr>
      <w:hyperlink w:anchor="_Toc20600" w:history="1">
        <w:r>
          <w:t xml:space="preserve">4. </w:t>
        </w:r>
        <w:r>
          <w:rPr>
            <w:rFonts w:hint="eastAsia"/>
          </w:rPr>
          <w:t>仿真分析结果</w:t>
        </w:r>
        <w:r>
          <w:tab/>
        </w:r>
        <w:r>
          <w:fldChar w:fldCharType="begin"/>
        </w:r>
        <w:r>
          <w:instrText xml:space="preserve"> PAGEREF _Toc20600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F4E27" w:rsidRDefault="003F4821">
      <w:pPr>
        <w:pStyle w:val="20"/>
        <w:tabs>
          <w:tab w:val="right" w:leader="dot" w:pos="8306"/>
        </w:tabs>
        <w:spacing w:before="156" w:after="156"/>
      </w:pPr>
      <w:hyperlink w:anchor="_Toc1124" w:history="1">
        <w:r>
          <w:t xml:space="preserve">4.1. </w:t>
        </w:r>
        <w:r>
          <w:rPr>
            <w:rFonts w:hint="eastAsia"/>
          </w:rPr>
          <w:t>条件设置</w:t>
        </w:r>
        <w:r>
          <w:tab/>
        </w:r>
        <w:r>
          <w:fldChar w:fldCharType="begin"/>
        </w:r>
        <w:r>
          <w:instrText xml:space="preserve"> PAGEREF _Toc1124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F4E27" w:rsidRDefault="003F4821">
      <w:pPr>
        <w:pStyle w:val="20"/>
        <w:tabs>
          <w:tab w:val="right" w:leader="dot" w:pos="8306"/>
        </w:tabs>
        <w:spacing w:before="156" w:after="156"/>
      </w:pPr>
      <w:hyperlink w:anchor="_Toc9210" w:history="1">
        <w:r>
          <w:t xml:space="preserve">4.2. </w:t>
        </w:r>
        <w:r>
          <w:rPr>
            <w:rFonts w:hint="eastAsia"/>
          </w:rPr>
          <w:t>应力分析结果</w:t>
        </w:r>
        <w:r>
          <w:tab/>
        </w:r>
        <w:r>
          <w:fldChar w:fldCharType="begin"/>
        </w:r>
        <w:r>
          <w:instrText xml:space="preserve"> PAGEREF _Toc9210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F4E27" w:rsidRDefault="003F4821">
      <w:pPr>
        <w:pStyle w:val="20"/>
        <w:tabs>
          <w:tab w:val="right" w:leader="dot" w:pos="8306"/>
        </w:tabs>
        <w:spacing w:before="156" w:after="156"/>
      </w:pPr>
      <w:hyperlink w:anchor="_Toc12122" w:history="1">
        <w:r>
          <w:t xml:space="preserve">4.3. </w:t>
        </w:r>
        <w:r>
          <w:rPr>
            <w:rFonts w:hint="eastAsia"/>
          </w:rPr>
          <w:t>位移分析结果</w:t>
        </w:r>
        <w:r>
          <w:tab/>
        </w:r>
        <w:r>
          <w:fldChar w:fldCharType="begin"/>
        </w:r>
        <w:r>
          <w:instrText xml:space="preserve"> PAGEREF _Toc12122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F4E27" w:rsidRDefault="003F4821">
      <w:pPr>
        <w:pStyle w:val="20"/>
        <w:tabs>
          <w:tab w:val="right" w:leader="dot" w:pos="8306"/>
        </w:tabs>
        <w:spacing w:before="156" w:after="156"/>
      </w:pPr>
      <w:hyperlink w:anchor="_Toc14909" w:history="1">
        <w:r>
          <w:t xml:space="preserve">4.4. </w:t>
        </w:r>
        <w:r>
          <w:rPr>
            <w:rFonts w:hint="eastAsia"/>
          </w:rPr>
          <w:t>分析结果</w:t>
        </w:r>
        <w:r>
          <w:tab/>
        </w:r>
        <w:r>
          <w:fldChar w:fldCharType="begin"/>
        </w:r>
        <w:r>
          <w:instrText xml:space="preserve"> PAGEREF _Toc14909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F4E27" w:rsidRDefault="003F4821">
      <w:pPr>
        <w:pStyle w:val="10"/>
        <w:tabs>
          <w:tab w:val="right" w:leader="dot" w:pos="8306"/>
        </w:tabs>
        <w:spacing w:before="156" w:after="156"/>
      </w:pPr>
      <w:hyperlink w:anchor="_Toc4153" w:history="1">
        <w:r>
          <w:t xml:space="preserve">5. </w:t>
        </w:r>
        <w:r>
          <w:rPr>
            <w:rFonts w:hint="eastAsia"/>
          </w:rPr>
          <w:t>结论</w:t>
        </w:r>
        <w:r>
          <w:tab/>
        </w:r>
        <w:r>
          <w:fldChar w:fldCharType="begin"/>
        </w:r>
        <w:r>
          <w:instrText xml:space="preserve"> PAGEREF _Toc4153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F4E27" w:rsidRDefault="003F4821">
      <w:pPr>
        <w:spacing w:before="156" w:after="156"/>
        <w:sectPr w:rsidR="006F4E27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6F4E27" w:rsidRDefault="003F4821">
      <w:pPr>
        <w:pStyle w:val="1"/>
        <w:spacing w:before="312" w:after="312"/>
      </w:pPr>
      <w:bookmarkStart w:id="0" w:name="_Toc4920"/>
      <w:r>
        <w:rPr>
          <w:rFonts w:hint="eastAsia"/>
        </w:rPr>
        <w:lastRenderedPageBreak/>
        <w:t>概述</w:t>
      </w:r>
      <w:bookmarkEnd w:id="0"/>
    </w:p>
    <w:p w:rsidR="006F4E27" w:rsidRDefault="003F4821">
      <w:pPr>
        <w:spacing w:before="156" w:after="156"/>
      </w:pPr>
      <w:r>
        <w:rPr>
          <w:rFonts w:hint="eastAsia"/>
        </w:rPr>
        <w:t>MS-002</w:t>
      </w:r>
      <w:r>
        <w:rPr>
          <w:rFonts w:hint="eastAsia"/>
        </w:rPr>
        <w:t>操作台</w:t>
      </w:r>
      <w:r w:rsidR="00A07AE4">
        <w:rPr>
          <w:rFonts w:hint="eastAsia"/>
        </w:rPr>
        <w:t>车主要由框架总成、外壳总成、工作台总成、侧面板总成、显示器总成</w:t>
      </w:r>
      <w:r>
        <w:rPr>
          <w:rFonts w:hint="eastAsia"/>
        </w:rPr>
        <w:t>、运输包装组成，操作台车主要承重部件是框架总成，主要的零部件均连接于框架总成上。</w:t>
      </w:r>
    </w:p>
    <w:p w:rsidR="006F4E27" w:rsidRDefault="003F4821">
      <w:pPr>
        <w:spacing w:before="156" w:after="156"/>
      </w:pPr>
      <w:r>
        <w:rPr>
          <w:rFonts w:hint="eastAsia"/>
        </w:rPr>
        <w:t>操作台车工作状态主要是静态，主要承受医务人员在工作台工作时对台车向下的压力。因此，考虑最恶劣工况，对其在压力作用下静应力分析。</w:t>
      </w:r>
    </w:p>
    <w:p w:rsidR="006F4E27" w:rsidRDefault="003F4821">
      <w:pPr>
        <w:pStyle w:val="1"/>
        <w:spacing w:before="312" w:after="312"/>
      </w:pPr>
      <w:bookmarkStart w:id="1" w:name="_Toc10160"/>
      <w:r>
        <w:rPr>
          <w:rFonts w:hint="eastAsia"/>
        </w:rPr>
        <w:t>材料选用</w:t>
      </w:r>
      <w:bookmarkEnd w:id="1"/>
    </w:p>
    <w:tbl>
      <w:tblPr>
        <w:tblW w:w="4998" w:type="pct"/>
        <w:jc w:val="center"/>
        <w:tblLook w:val="04A0" w:firstRow="1" w:lastRow="0" w:firstColumn="1" w:lastColumn="0" w:noHBand="0" w:noVBand="1"/>
      </w:tblPr>
      <w:tblGrid>
        <w:gridCol w:w="1087"/>
        <w:gridCol w:w="3045"/>
        <w:gridCol w:w="2022"/>
        <w:gridCol w:w="2365"/>
      </w:tblGrid>
      <w:tr w:rsidR="006F4E27">
        <w:trPr>
          <w:trHeight w:val="285"/>
          <w:jc w:val="center"/>
        </w:trPr>
        <w:tc>
          <w:tcPr>
            <w:tcW w:w="6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t>序号</w:t>
            </w:r>
          </w:p>
        </w:tc>
        <w:tc>
          <w:tcPr>
            <w:tcW w:w="178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t>名称</w:t>
            </w:r>
          </w:p>
        </w:tc>
        <w:tc>
          <w:tcPr>
            <w:tcW w:w="11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t>材质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t>屈服强度</w:t>
            </w:r>
            <w:r>
              <w:t>MPa</w:t>
            </w:r>
          </w:p>
        </w:tc>
      </w:tr>
      <w:tr w:rsidR="006F4E27">
        <w:trPr>
          <w:trHeight w:val="285"/>
          <w:jc w:val="center"/>
        </w:trPr>
        <w:tc>
          <w:tcPr>
            <w:tcW w:w="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t>框架总成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304</w:t>
            </w:r>
            <w:r>
              <w:t>不锈钢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  <w:r>
              <w:t>7</w:t>
            </w:r>
          </w:p>
        </w:tc>
      </w:tr>
    </w:tbl>
    <w:p w:rsidR="006F4E27" w:rsidRDefault="003F4821">
      <w:pPr>
        <w:pStyle w:val="1"/>
        <w:spacing w:before="312" w:after="312"/>
      </w:pPr>
      <w:bookmarkStart w:id="2" w:name="_Toc15456"/>
      <w:r>
        <w:rPr>
          <w:rFonts w:hint="eastAsia"/>
        </w:rPr>
        <w:t>负载</w:t>
      </w:r>
      <w:bookmarkEnd w:id="2"/>
    </w:p>
    <w:p w:rsidR="006F4E27" w:rsidRDefault="003F4821">
      <w:pPr>
        <w:spacing w:before="156" w:after="156"/>
      </w:pPr>
      <w:r>
        <w:rPr>
          <w:rFonts w:hint="eastAsia"/>
        </w:rPr>
        <w:t>操作台车框架总成主要受的</w:t>
      </w:r>
      <w:r w:rsidR="00A07AE4">
        <w:rPr>
          <w:rFonts w:hint="eastAsia"/>
        </w:rPr>
        <w:t>力有自身重力，以及外壳总成、工作台总成、侧面板总成、显示器总成</w:t>
      </w:r>
      <w:r>
        <w:rPr>
          <w:rFonts w:hint="eastAsia"/>
        </w:rPr>
        <w:t>等在重力（</w:t>
      </w:r>
      <w:r>
        <w:rPr>
          <w:rFonts w:hint="eastAsia"/>
        </w:rPr>
        <w:t>9.8m/s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）作用下施加于该框架的作用力，同时医务人员在工作台工作时对台车向下的压力。</w:t>
      </w:r>
    </w:p>
    <w:tbl>
      <w:tblPr>
        <w:tblStyle w:val="af2"/>
        <w:tblW w:w="4998" w:type="pct"/>
        <w:tblLook w:val="04A0" w:firstRow="1" w:lastRow="0" w:firstColumn="1" w:lastColumn="0" w:noHBand="0" w:noVBand="1"/>
      </w:tblPr>
      <w:tblGrid>
        <w:gridCol w:w="1045"/>
        <w:gridCol w:w="3428"/>
        <w:gridCol w:w="1855"/>
        <w:gridCol w:w="2191"/>
      </w:tblGrid>
      <w:tr w:rsidR="006F4E27" w:rsidTr="00A07AE4">
        <w:tc>
          <w:tcPr>
            <w:tcW w:w="613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序号</w:t>
            </w:r>
          </w:p>
        </w:tc>
        <w:tc>
          <w:tcPr>
            <w:tcW w:w="2012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名称</w:t>
            </w:r>
          </w:p>
        </w:tc>
        <w:tc>
          <w:tcPr>
            <w:tcW w:w="1089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质量（</w:t>
            </w:r>
            <w:r>
              <w:rPr>
                <w:rFonts w:eastAsiaTheme="minorEastAsia"/>
              </w:rPr>
              <w:t>kg</w:t>
            </w:r>
            <w:r>
              <w:rPr>
                <w:rFonts w:eastAsiaTheme="minorEastAsia"/>
              </w:rPr>
              <w:t>）</w:t>
            </w:r>
          </w:p>
        </w:tc>
        <w:tc>
          <w:tcPr>
            <w:tcW w:w="1286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作用力（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</w:rPr>
              <w:t>）</w:t>
            </w:r>
          </w:p>
        </w:tc>
      </w:tr>
      <w:tr w:rsidR="006F4E27" w:rsidTr="00A07AE4">
        <w:tc>
          <w:tcPr>
            <w:tcW w:w="613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12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工作台总成</w:t>
            </w:r>
          </w:p>
        </w:tc>
        <w:tc>
          <w:tcPr>
            <w:tcW w:w="1089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9.2</w:t>
            </w:r>
          </w:p>
        </w:tc>
        <w:tc>
          <w:tcPr>
            <w:tcW w:w="1286" w:type="pct"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90.3</w:t>
            </w:r>
          </w:p>
        </w:tc>
      </w:tr>
      <w:tr w:rsidR="006F4E27" w:rsidTr="00A07AE4">
        <w:tc>
          <w:tcPr>
            <w:tcW w:w="613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12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显示器总成</w:t>
            </w:r>
          </w:p>
        </w:tc>
        <w:tc>
          <w:tcPr>
            <w:tcW w:w="1089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86" w:type="pct"/>
            <w:vAlign w:val="center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98.1</w:t>
            </w:r>
          </w:p>
        </w:tc>
      </w:tr>
      <w:tr w:rsidR="006F4E27" w:rsidTr="00A07AE4">
        <w:tc>
          <w:tcPr>
            <w:tcW w:w="613" w:type="pct"/>
          </w:tcPr>
          <w:p w:rsidR="006F4E27" w:rsidRDefault="00A07AE4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3</w:t>
            </w:r>
          </w:p>
        </w:tc>
        <w:tc>
          <w:tcPr>
            <w:tcW w:w="2012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压力（模拟工作状态）</w:t>
            </w:r>
          </w:p>
        </w:tc>
        <w:tc>
          <w:tcPr>
            <w:tcW w:w="1089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/</w:t>
            </w:r>
          </w:p>
        </w:tc>
        <w:tc>
          <w:tcPr>
            <w:tcW w:w="1286" w:type="pct"/>
          </w:tcPr>
          <w:p w:rsidR="006F4E27" w:rsidRDefault="003F4821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100</w:t>
            </w:r>
          </w:p>
        </w:tc>
      </w:tr>
    </w:tbl>
    <w:p w:rsidR="006F4E27" w:rsidRDefault="003F4821">
      <w:pPr>
        <w:pStyle w:val="1"/>
        <w:spacing w:before="312" w:after="312"/>
      </w:pPr>
      <w:bookmarkStart w:id="3" w:name="_Toc20600"/>
      <w:r>
        <w:rPr>
          <w:rFonts w:hint="eastAsia"/>
        </w:rPr>
        <w:t>仿真分析结果</w:t>
      </w:r>
      <w:bookmarkEnd w:id="3"/>
    </w:p>
    <w:p w:rsidR="006F4E27" w:rsidRDefault="003F4821">
      <w:pPr>
        <w:pStyle w:val="2"/>
        <w:spacing w:before="156" w:after="156"/>
      </w:pPr>
      <w:bookmarkStart w:id="4" w:name="_Toc1124"/>
      <w:r>
        <w:rPr>
          <w:rFonts w:hint="eastAsia"/>
        </w:rPr>
        <w:t>条件设置</w:t>
      </w:r>
      <w:bookmarkEnd w:id="4"/>
    </w:p>
    <w:p w:rsidR="006F4E27" w:rsidRDefault="003F4821">
      <w:pPr>
        <w:spacing w:before="156" w:after="156"/>
      </w:pPr>
      <w:r>
        <w:rPr>
          <w:rFonts w:hint="eastAsia"/>
        </w:rPr>
        <w:t>根据负载情况加载模型负载条件，设置参数如下：</w:t>
      </w:r>
    </w:p>
    <w:p w:rsidR="006F4E27" w:rsidRDefault="003F4821">
      <w:pPr>
        <w:pStyle w:val="af7"/>
        <w:spacing w:before="156" w:after="156"/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2632075" cy="4823460"/>
            <wp:effectExtent l="0" t="0" r="1587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27" w:rsidRDefault="003F4821">
      <w:pPr>
        <w:pStyle w:val="a4"/>
        <w:spacing w:before="156" w:after="156"/>
        <w:ind w:firstLineChars="1700" w:firstLine="3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负载设置</w:t>
      </w:r>
    </w:p>
    <w:p w:rsidR="006F4E27" w:rsidRDefault="003F4821">
      <w:pPr>
        <w:pStyle w:val="2"/>
        <w:spacing w:before="156" w:after="156"/>
      </w:pPr>
      <w:bookmarkStart w:id="5" w:name="_Toc9210"/>
      <w:r>
        <w:rPr>
          <w:rFonts w:hint="eastAsia"/>
        </w:rPr>
        <w:t>应力分析结果</w:t>
      </w:r>
      <w:bookmarkEnd w:id="5"/>
    </w:p>
    <w:p w:rsidR="006F4E27" w:rsidRDefault="003F4821">
      <w:pPr>
        <w:spacing w:before="156" w:after="156"/>
      </w:pPr>
      <w:r>
        <w:rPr>
          <w:rFonts w:hint="eastAsia"/>
        </w:rPr>
        <w:t>计算所得应力云图如图</w:t>
      </w:r>
      <w:r>
        <w:rPr>
          <w:rFonts w:hint="eastAsia"/>
        </w:rPr>
        <w:t>2</w:t>
      </w:r>
      <w:r>
        <w:rPr>
          <w:rFonts w:hint="eastAsia"/>
        </w:rPr>
        <w:t>所示，其中应力最大值：</w:t>
      </w:r>
      <w:r>
        <w:rPr>
          <w:rFonts w:hint="eastAsia"/>
        </w:rPr>
        <w:t>42.7MPa</w:t>
      </w:r>
      <w:r>
        <w:rPr>
          <w:rFonts w:hint="eastAsia"/>
        </w:rPr>
        <w:t>，分布于支撑固定杆与工作台固定板连接部分。</w:t>
      </w:r>
    </w:p>
    <w:p w:rsidR="006F4E27" w:rsidRDefault="003F4821">
      <w:pPr>
        <w:spacing w:before="156" w:after="156"/>
      </w:pPr>
      <w:r>
        <w:rPr>
          <w:rFonts w:hint="eastAsia"/>
        </w:rPr>
        <w:t>从应力云图分布情况可知，框架整体应力参数在该材料的屈服强度范围内，表明该材料符合选用要求；同时，除去工作台固定板外，其余零件所受应力均在</w:t>
      </w:r>
      <w:r>
        <w:rPr>
          <w:rFonts w:hint="eastAsia"/>
        </w:rPr>
        <w:t>10MPa</w:t>
      </w:r>
      <w:r>
        <w:rPr>
          <w:rFonts w:hint="eastAsia"/>
        </w:rPr>
        <w:t>范围内，表明该框架整体应力较小，只是存在局部应力较大的情况。通过放大该处应力图可知，应力最大点集中于支撑固定杆与工作台固定板连接部分，远小于材料的屈服强度。</w:t>
      </w:r>
    </w:p>
    <w:p w:rsidR="006F4E27" w:rsidRDefault="003F4821">
      <w:pPr>
        <w:spacing w:before="156" w:after="156"/>
      </w:pPr>
      <w:r>
        <w:rPr>
          <w:rFonts w:hint="eastAsia"/>
        </w:rPr>
        <w:t>通过以上计算可知，操作台车框架在使用条件下，框架整体应力均在该材料的屈服强度范围内，不会因应力超过该材料屈服强度而发生解体、裂纹等缺陷。</w:t>
      </w:r>
    </w:p>
    <w:p w:rsidR="006F4E27" w:rsidRDefault="006F4E27">
      <w:pPr>
        <w:spacing w:before="156" w:after="156"/>
      </w:pPr>
    </w:p>
    <w:p w:rsidR="006F4E27" w:rsidRDefault="003F4821">
      <w:pPr>
        <w:pStyle w:val="af7"/>
        <w:spacing w:before="156" w:after="156"/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2249805" cy="4138295"/>
            <wp:effectExtent l="0" t="0" r="1714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27" w:rsidRDefault="003F4821">
      <w:pPr>
        <w:pStyle w:val="a4"/>
        <w:spacing w:before="156" w:after="156"/>
        <w:ind w:firstLine="400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应力分布图</w:t>
      </w:r>
    </w:p>
    <w:p w:rsidR="006F4E27" w:rsidRDefault="003F4821">
      <w:pPr>
        <w:pStyle w:val="af7"/>
        <w:spacing w:before="156" w:after="156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4535805" cy="2597150"/>
            <wp:effectExtent l="0" t="0" r="1714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27" w:rsidRDefault="003F4821">
      <w:pPr>
        <w:pStyle w:val="a4"/>
        <w:spacing w:before="156" w:after="156"/>
        <w:ind w:firstLine="400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应力局部放大图</w:t>
      </w:r>
    </w:p>
    <w:p w:rsidR="006F4E27" w:rsidRDefault="003F4821">
      <w:pPr>
        <w:pStyle w:val="2"/>
        <w:spacing w:before="156" w:after="156"/>
      </w:pPr>
      <w:bookmarkStart w:id="6" w:name="_Toc12122"/>
      <w:r>
        <w:rPr>
          <w:rFonts w:hint="eastAsia"/>
        </w:rPr>
        <w:t>位移分析结果</w:t>
      </w:r>
      <w:bookmarkEnd w:id="6"/>
    </w:p>
    <w:p w:rsidR="006F4E27" w:rsidRDefault="003F4821">
      <w:pPr>
        <w:spacing w:before="156" w:after="156"/>
      </w:pPr>
      <w:r>
        <w:rPr>
          <w:rFonts w:hint="eastAsia"/>
        </w:rPr>
        <w:t>操作台车框架最大形变为</w:t>
      </w:r>
      <w:r>
        <w:rPr>
          <w:rFonts w:hint="eastAsia"/>
        </w:rPr>
        <w:t>0.75mm</w:t>
      </w:r>
      <w:r>
        <w:rPr>
          <w:rFonts w:hint="eastAsia"/>
        </w:rPr>
        <w:t>，处于工作台固定板最末端。该处所受力主要为医务人员在工作台工作时对台车向下的压力，形变量相对较大，该处形变主要包括工作台总成重力作用下产生的形变，以及因显示器总成重力与</w:t>
      </w:r>
      <w:r>
        <w:rPr>
          <w:rFonts w:hint="eastAsia"/>
        </w:rPr>
        <w:t>100N</w:t>
      </w:r>
      <w:r>
        <w:rPr>
          <w:rFonts w:hint="eastAsia"/>
        </w:rPr>
        <w:t>压力所产生的形变。工作台外罩内嵌</w:t>
      </w:r>
      <w:r>
        <w:rPr>
          <w:rFonts w:hint="eastAsia"/>
        </w:rPr>
        <w:lastRenderedPageBreak/>
        <w:t>推手加强钣金，该钣金与工作台固定板螺纹连接，可有效降低该处形变。</w:t>
      </w:r>
    </w:p>
    <w:p w:rsidR="006F4E27" w:rsidRDefault="003F4821">
      <w:pPr>
        <w:pStyle w:val="af7"/>
        <w:spacing w:before="156" w:after="156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562860" cy="3733800"/>
            <wp:effectExtent l="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27" w:rsidRDefault="003F4821">
      <w:pPr>
        <w:pStyle w:val="a4"/>
        <w:spacing w:before="156" w:after="156"/>
        <w:ind w:firstLine="400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形变分布图</w:t>
      </w:r>
    </w:p>
    <w:p w:rsidR="006F4E27" w:rsidRDefault="003F4821">
      <w:pPr>
        <w:pStyle w:val="2"/>
        <w:spacing w:before="156" w:after="156"/>
      </w:pPr>
      <w:bookmarkStart w:id="7" w:name="_Toc14909"/>
      <w:r>
        <w:rPr>
          <w:rFonts w:hint="eastAsia"/>
        </w:rPr>
        <w:t>分析结果</w:t>
      </w:r>
      <w:bookmarkEnd w:id="7"/>
    </w:p>
    <w:p w:rsidR="006F4E27" w:rsidRDefault="003F4821">
      <w:pPr>
        <w:spacing w:before="156" w:after="156"/>
      </w:pPr>
      <w:r>
        <w:rPr>
          <w:rFonts w:hint="eastAsia"/>
        </w:rPr>
        <w:t>根据仿真分析求解可知：</w:t>
      </w:r>
    </w:p>
    <w:p w:rsidR="006F4E27" w:rsidRDefault="003F4821">
      <w:pPr>
        <w:spacing w:before="156" w:after="156"/>
      </w:pPr>
      <w:r>
        <w:rPr>
          <w:rFonts w:hint="eastAsia"/>
        </w:rPr>
        <w:t>在正常使用条件下，该框架可以</w:t>
      </w:r>
      <w:r>
        <w:rPr>
          <w:rFonts w:hint="eastAsia"/>
        </w:rPr>
        <w:t>满足强度和刚度方面的需求。</w:t>
      </w:r>
    </w:p>
    <w:p w:rsidR="006F4E27" w:rsidRDefault="003F4821">
      <w:pPr>
        <w:spacing w:before="156" w:after="156"/>
      </w:pPr>
      <w:r>
        <w:rPr>
          <w:rFonts w:hint="eastAsia"/>
        </w:rPr>
        <w:t>最大应力为</w:t>
      </w:r>
      <w:r>
        <w:rPr>
          <w:rFonts w:hint="eastAsia"/>
        </w:rPr>
        <w:t>42.7MPa</w:t>
      </w:r>
      <w:r>
        <w:rPr>
          <w:rFonts w:hint="eastAsia"/>
        </w:rPr>
        <w:t>，位于支撑固定杆与工作台固定板连接部分；</w:t>
      </w:r>
    </w:p>
    <w:p w:rsidR="006F4E27" w:rsidRDefault="003F4821">
      <w:pPr>
        <w:spacing w:before="156" w:after="156"/>
      </w:pPr>
      <w:r>
        <w:rPr>
          <w:rFonts w:hint="eastAsia"/>
        </w:rPr>
        <w:t>最大形变为</w:t>
      </w:r>
      <w:r>
        <w:rPr>
          <w:rFonts w:hint="eastAsia"/>
        </w:rPr>
        <w:t>0.75mm</w:t>
      </w:r>
      <w:r>
        <w:rPr>
          <w:rFonts w:hint="eastAsia"/>
        </w:rPr>
        <w:t>，处于工作台固定板最末端；</w:t>
      </w:r>
    </w:p>
    <w:p w:rsidR="006F4E27" w:rsidRDefault="003F4821">
      <w:pPr>
        <w:pStyle w:val="1"/>
        <w:spacing w:before="312" w:after="312"/>
      </w:pPr>
      <w:bookmarkStart w:id="8" w:name="_Toc4153"/>
      <w:r>
        <w:rPr>
          <w:rFonts w:hint="eastAsia"/>
        </w:rPr>
        <w:t>结论</w:t>
      </w:r>
      <w:bookmarkEnd w:id="8"/>
    </w:p>
    <w:p w:rsidR="006F4E27" w:rsidRDefault="003F4821">
      <w:pPr>
        <w:spacing w:before="156" w:after="156"/>
      </w:pPr>
      <w:r>
        <w:rPr>
          <w:rFonts w:hint="eastAsia"/>
        </w:rPr>
        <w:t>根据分析结果，操作台车框架的最大应力为</w:t>
      </w:r>
      <w:r>
        <w:rPr>
          <w:rFonts w:hint="eastAsia"/>
        </w:rPr>
        <w:t>42.7MPa</w:t>
      </w:r>
      <w:r>
        <w:rPr>
          <w:rFonts w:hint="eastAsia"/>
        </w:rPr>
        <w:t>，，而其余部分应力则在</w:t>
      </w:r>
      <w:r>
        <w:rPr>
          <w:rFonts w:hint="eastAsia"/>
        </w:rPr>
        <w:t>10MPa</w:t>
      </w:r>
      <w:r>
        <w:rPr>
          <w:rFonts w:hint="eastAsia"/>
        </w:rPr>
        <w:t>内，远远小于材料的屈服极限，并且变形量也相对较小，最大形变为</w:t>
      </w:r>
      <w:r>
        <w:rPr>
          <w:rFonts w:hint="eastAsia"/>
        </w:rPr>
        <w:t>0.75mm</w:t>
      </w:r>
      <w:r>
        <w:rPr>
          <w:rFonts w:hint="eastAsia"/>
        </w:rPr>
        <w:t>，可通过工作台外罩内嵌推手加强钣金螺接于工作台固定板，降低该</w:t>
      </w:r>
      <w:bookmarkStart w:id="9" w:name="_GoBack"/>
      <w:bookmarkEnd w:id="9"/>
      <w:r>
        <w:rPr>
          <w:rFonts w:hint="eastAsia"/>
        </w:rPr>
        <w:t>处形变尺寸，可满足设备长期使用需要。</w:t>
      </w:r>
    </w:p>
    <w:sectPr w:rsidR="006F4E27">
      <w:headerReference w:type="even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821" w:rsidRDefault="003F4821">
      <w:pPr>
        <w:spacing w:before="120" w:after="120" w:line="240" w:lineRule="auto"/>
      </w:pPr>
      <w:r>
        <w:separator/>
      </w:r>
    </w:p>
  </w:endnote>
  <w:endnote w:type="continuationSeparator" w:id="0">
    <w:p w:rsidR="003F4821" w:rsidRDefault="003F4821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6F4E27">
    <w:pPr>
      <w:pStyle w:val="ad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6F4E27">
    <w:pPr>
      <w:pStyle w:val="ad"/>
      <w:spacing w:before="120" w:after="120"/>
      <w:ind w:firstLine="360"/>
      <w:jc w:val="both"/>
    </w:pPr>
  </w:p>
  <w:p w:rsidR="006F4E27" w:rsidRDefault="006F4E27">
    <w:pPr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d"/>
      <w:spacing w:before="120" w:after="120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 filled="f" stroked="f" strokeweight=".5pt">
          <v:textbox style="mso-fit-shape-to-text:t" inset="0,0,0,0">
            <w:txbxContent>
              <w:p w:rsidR="006F4E27" w:rsidRDefault="003F4821">
                <w:pPr>
                  <w:pStyle w:val="ad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6F4E27">
    <w:pPr>
      <w:pStyle w:val="ad"/>
      <w:spacing w:before="120" w:after="120"/>
      <w:ind w:firstLine="360"/>
      <w:jc w:val="both"/>
    </w:pPr>
  </w:p>
  <w:p w:rsidR="006F4E27" w:rsidRDefault="006F4E27">
    <w:pPr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d"/>
      <w:spacing w:before="120" w:after="120"/>
      <w:ind w:firstLine="360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left:0;text-align:left;margin-left:0;margin-top:0;width:2in;height:2in;z-index:251661312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 filled="f" stroked="f" strokeweight=".5pt">
          <v:textbox style="mso-fit-shape-to-text:t" inset="0,0,0,0">
            <w:txbxContent>
              <w:p w:rsidR="006F4E27" w:rsidRDefault="003F4821">
                <w:pPr>
                  <w:pStyle w:val="ad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A07AE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821" w:rsidRDefault="003F4821">
      <w:pPr>
        <w:spacing w:before="120" w:after="120"/>
      </w:pPr>
      <w:r>
        <w:separator/>
      </w:r>
    </w:p>
  </w:footnote>
  <w:footnote w:type="continuationSeparator" w:id="0">
    <w:p w:rsidR="003F4821" w:rsidRDefault="003F482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spacing w:before="120" w:after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19" o:spid="_x0000_s2054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pBdr>
        <w:bottom w:val="none" w:sz="0" w:space="1" w:color="auto"/>
      </w:pBdr>
      <w:spacing w:before="120" w:after="120"/>
      <w:ind w:firstLine="36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0" o:spid="_x0000_s2055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pBdr>
        <w:bottom w:val="none" w:sz="0" w:space="1" w:color="auto"/>
      </w:pBdr>
      <w:spacing w:before="120" w:after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18" o:spid="_x0000_s2049" type="#_x0000_t136" style="position:absolute;left:0;text-align:left;margin-left:0;margin-top:0;width:390.35pt;height:195.1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spacing w:before="120" w:after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5" o:spid="_x0000_s2066" type="#_x0000_t136" style="position:absolute;left:0;text-align:left;margin-left:0;margin-top:0;width:390.35pt;height:195.15pt;rotation:315;z-index:-2516469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Bdr>
        <w:bottom w:val="single" w:sz="4" w:space="0" w:color="auto"/>
      </w:pBdr>
      <w:spacing w:before="120" w:after="120" w:line="240" w:lineRule="auto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3" o:spid="_x0000_s2058" type="#_x0000_t136" style="position:absolute;left:0;text-align:left;margin-left:0;margin-top:0;width:390.35pt;height:195.15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  <w:r>
      <w:t xml:space="preserve"> MS-002.43W001</w:t>
    </w:r>
    <w:r>
      <w:rPr>
        <w:rFonts w:hint="eastAsia"/>
      </w:rPr>
      <w:t xml:space="preserve">        </w:t>
    </w:r>
    <w:r>
      <w:rPr>
        <w:rFonts w:ascii="Times New Roman" w:hAnsi="Times New Roman" w:cs="Times New Roman" w:hint="eastAsia"/>
      </w:rPr>
      <w:t>操作台车强度分析报告</w:t>
    </w:r>
    <w:r>
      <w:rPr>
        <w:rFonts w:ascii="Times New Roman" w:hAnsi="Times New Roman" w:cs="Times New Roman"/>
      </w:rPr>
      <w:t xml:space="preserve">   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spacing w:before="120" w:after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4" o:spid="_x0000_s2065" type="#_x0000_t136" style="position:absolute;left:0;text-align:left;margin-left:0;margin-top:0;width:390.35pt;height:195.15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spacing w:before="120" w:after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8" o:spid="_x0000_s2064" type="#_x0000_t136" style="position:absolute;left:0;text-align:left;margin-left:0;margin-top:0;width:390.35pt;height:195.15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27" w:rsidRDefault="003F4821">
    <w:pPr>
      <w:pStyle w:val="ae"/>
      <w:spacing w:before="120" w:after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7" o:spid="_x0000_s2062" type="#_x0000_t136" style="position:absolute;left:0;text-align:left;margin-left:0;margin-top:0;width:390.35pt;height:195.15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67A1FC"/>
    <w:multiLevelType w:val="multilevel"/>
    <w:tmpl w:val="CC67A1F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6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269B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4821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46910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E27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5C82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1AB6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07AE4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E7247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348C5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D68E9"/>
    <w:rsid w:val="00FE7AFB"/>
    <w:rsid w:val="00FF10E2"/>
    <w:rsid w:val="00FF61AD"/>
    <w:rsid w:val="013C06BC"/>
    <w:rsid w:val="01704DFC"/>
    <w:rsid w:val="01EF3980"/>
    <w:rsid w:val="025C0161"/>
    <w:rsid w:val="02696DA3"/>
    <w:rsid w:val="027D71DE"/>
    <w:rsid w:val="028B28BE"/>
    <w:rsid w:val="029C3B08"/>
    <w:rsid w:val="02AA3D44"/>
    <w:rsid w:val="031C69F7"/>
    <w:rsid w:val="03345AEF"/>
    <w:rsid w:val="0341020B"/>
    <w:rsid w:val="035829D1"/>
    <w:rsid w:val="03916189"/>
    <w:rsid w:val="039E11BA"/>
    <w:rsid w:val="03AD764F"/>
    <w:rsid w:val="03DC63F8"/>
    <w:rsid w:val="03F82FC0"/>
    <w:rsid w:val="03FF2099"/>
    <w:rsid w:val="04730898"/>
    <w:rsid w:val="050414F1"/>
    <w:rsid w:val="05B747B5"/>
    <w:rsid w:val="05CF1AFF"/>
    <w:rsid w:val="06043E9E"/>
    <w:rsid w:val="0616597F"/>
    <w:rsid w:val="06532730"/>
    <w:rsid w:val="06856B77"/>
    <w:rsid w:val="06E4782C"/>
    <w:rsid w:val="078A03D3"/>
    <w:rsid w:val="07AC7C25"/>
    <w:rsid w:val="07D17DB0"/>
    <w:rsid w:val="08915791"/>
    <w:rsid w:val="08A41020"/>
    <w:rsid w:val="08CC0577"/>
    <w:rsid w:val="08D13DE0"/>
    <w:rsid w:val="08DA7138"/>
    <w:rsid w:val="08E816CC"/>
    <w:rsid w:val="09495E9C"/>
    <w:rsid w:val="097430E9"/>
    <w:rsid w:val="09886B94"/>
    <w:rsid w:val="098A290C"/>
    <w:rsid w:val="098B641D"/>
    <w:rsid w:val="09D64AF1"/>
    <w:rsid w:val="0A631D26"/>
    <w:rsid w:val="0A652D15"/>
    <w:rsid w:val="0A8530D4"/>
    <w:rsid w:val="0A98139A"/>
    <w:rsid w:val="0ADC5ED7"/>
    <w:rsid w:val="0B2527F9"/>
    <w:rsid w:val="0B462863"/>
    <w:rsid w:val="0B4631C2"/>
    <w:rsid w:val="0B4F7FE6"/>
    <w:rsid w:val="0BCF4A8A"/>
    <w:rsid w:val="0C8C699B"/>
    <w:rsid w:val="0CE73BD2"/>
    <w:rsid w:val="0CF74598"/>
    <w:rsid w:val="0D755681"/>
    <w:rsid w:val="0D8507AA"/>
    <w:rsid w:val="0D8853B5"/>
    <w:rsid w:val="0D8A02FE"/>
    <w:rsid w:val="0D907BCE"/>
    <w:rsid w:val="0E213113"/>
    <w:rsid w:val="0E601E8E"/>
    <w:rsid w:val="0E975183"/>
    <w:rsid w:val="0EC23362"/>
    <w:rsid w:val="0ECF0DC1"/>
    <w:rsid w:val="0EF44384"/>
    <w:rsid w:val="0F1F0644"/>
    <w:rsid w:val="0F213550"/>
    <w:rsid w:val="0F414673"/>
    <w:rsid w:val="0F8E47D8"/>
    <w:rsid w:val="0FC65D20"/>
    <w:rsid w:val="0FDF5034"/>
    <w:rsid w:val="10C740F2"/>
    <w:rsid w:val="11615D44"/>
    <w:rsid w:val="116752E1"/>
    <w:rsid w:val="11A54400"/>
    <w:rsid w:val="11F254F3"/>
    <w:rsid w:val="120A0508"/>
    <w:rsid w:val="1226519C"/>
    <w:rsid w:val="12616459"/>
    <w:rsid w:val="127A5D60"/>
    <w:rsid w:val="127F1BE9"/>
    <w:rsid w:val="12A35CC9"/>
    <w:rsid w:val="12CA4883"/>
    <w:rsid w:val="12DA41BD"/>
    <w:rsid w:val="12DE5A2B"/>
    <w:rsid w:val="12EA5D92"/>
    <w:rsid w:val="13675A6C"/>
    <w:rsid w:val="136A57AA"/>
    <w:rsid w:val="144B713C"/>
    <w:rsid w:val="146F4789"/>
    <w:rsid w:val="14B4083D"/>
    <w:rsid w:val="152D05F0"/>
    <w:rsid w:val="15A24B3A"/>
    <w:rsid w:val="15EC0735"/>
    <w:rsid w:val="15F67BA2"/>
    <w:rsid w:val="160475A2"/>
    <w:rsid w:val="160C46A9"/>
    <w:rsid w:val="16315EBE"/>
    <w:rsid w:val="16444FD4"/>
    <w:rsid w:val="169A3A63"/>
    <w:rsid w:val="170E3951"/>
    <w:rsid w:val="173C0FBE"/>
    <w:rsid w:val="1745295B"/>
    <w:rsid w:val="179C45FF"/>
    <w:rsid w:val="179E7583"/>
    <w:rsid w:val="17F17FFA"/>
    <w:rsid w:val="1807759E"/>
    <w:rsid w:val="18952734"/>
    <w:rsid w:val="18BA4890"/>
    <w:rsid w:val="18DB2160"/>
    <w:rsid w:val="19CE2367"/>
    <w:rsid w:val="19FF61BC"/>
    <w:rsid w:val="1A037B71"/>
    <w:rsid w:val="1A0C2EC9"/>
    <w:rsid w:val="1A3B555D"/>
    <w:rsid w:val="1A46462D"/>
    <w:rsid w:val="1A89276C"/>
    <w:rsid w:val="1A907657"/>
    <w:rsid w:val="1ADA4D76"/>
    <w:rsid w:val="1B063DBD"/>
    <w:rsid w:val="1B1738D4"/>
    <w:rsid w:val="1BDA0679"/>
    <w:rsid w:val="1C136791"/>
    <w:rsid w:val="1C2F4C4D"/>
    <w:rsid w:val="1C74366F"/>
    <w:rsid w:val="1CA23671"/>
    <w:rsid w:val="1CA70C88"/>
    <w:rsid w:val="1CBA09BB"/>
    <w:rsid w:val="1CCB04C6"/>
    <w:rsid w:val="1CF979F5"/>
    <w:rsid w:val="1D34536A"/>
    <w:rsid w:val="1D4961E3"/>
    <w:rsid w:val="1DAC0C4B"/>
    <w:rsid w:val="1E7E62D4"/>
    <w:rsid w:val="1E9378F3"/>
    <w:rsid w:val="1EE73F05"/>
    <w:rsid w:val="1EF32FC4"/>
    <w:rsid w:val="1EFA772E"/>
    <w:rsid w:val="1F792A05"/>
    <w:rsid w:val="1FCF29CF"/>
    <w:rsid w:val="202820DF"/>
    <w:rsid w:val="20A53730"/>
    <w:rsid w:val="20C70918"/>
    <w:rsid w:val="213E2362"/>
    <w:rsid w:val="218912A4"/>
    <w:rsid w:val="222D7C3C"/>
    <w:rsid w:val="2277547F"/>
    <w:rsid w:val="227D2BB6"/>
    <w:rsid w:val="227F49FE"/>
    <w:rsid w:val="22812CEF"/>
    <w:rsid w:val="22C34341"/>
    <w:rsid w:val="23076924"/>
    <w:rsid w:val="237815D0"/>
    <w:rsid w:val="23E32EED"/>
    <w:rsid w:val="23E66F77"/>
    <w:rsid w:val="247753E3"/>
    <w:rsid w:val="24EE7D9B"/>
    <w:rsid w:val="251470D6"/>
    <w:rsid w:val="25302162"/>
    <w:rsid w:val="255A0F8D"/>
    <w:rsid w:val="25B30F55"/>
    <w:rsid w:val="25F5515A"/>
    <w:rsid w:val="25F969F8"/>
    <w:rsid w:val="26040EF9"/>
    <w:rsid w:val="263C2101"/>
    <w:rsid w:val="26920E09"/>
    <w:rsid w:val="26B741BD"/>
    <w:rsid w:val="26B97F35"/>
    <w:rsid w:val="270A253F"/>
    <w:rsid w:val="270C62B7"/>
    <w:rsid w:val="27533EE6"/>
    <w:rsid w:val="2759479B"/>
    <w:rsid w:val="27960276"/>
    <w:rsid w:val="27AA0124"/>
    <w:rsid w:val="28074CD0"/>
    <w:rsid w:val="28081174"/>
    <w:rsid w:val="281C077C"/>
    <w:rsid w:val="28F6721F"/>
    <w:rsid w:val="28F96D0F"/>
    <w:rsid w:val="29194CBB"/>
    <w:rsid w:val="292D69B8"/>
    <w:rsid w:val="293B2E83"/>
    <w:rsid w:val="29503BAF"/>
    <w:rsid w:val="296C128F"/>
    <w:rsid w:val="29AB6C8E"/>
    <w:rsid w:val="29FC6AB7"/>
    <w:rsid w:val="2AA1765E"/>
    <w:rsid w:val="2ACF5F79"/>
    <w:rsid w:val="2B07090E"/>
    <w:rsid w:val="2B146082"/>
    <w:rsid w:val="2B1B2F6C"/>
    <w:rsid w:val="2B8926DE"/>
    <w:rsid w:val="2BC058C2"/>
    <w:rsid w:val="2C0D7BBA"/>
    <w:rsid w:val="2C1607E5"/>
    <w:rsid w:val="2C4B162F"/>
    <w:rsid w:val="2CA60830"/>
    <w:rsid w:val="2CAE5CD0"/>
    <w:rsid w:val="2CC82C80"/>
    <w:rsid w:val="2CDF621C"/>
    <w:rsid w:val="2D4A18E7"/>
    <w:rsid w:val="2DC84F02"/>
    <w:rsid w:val="2E0C3040"/>
    <w:rsid w:val="2E2B796A"/>
    <w:rsid w:val="2E84707B"/>
    <w:rsid w:val="2EF5578F"/>
    <w:rsid w:val="2F9B467C"/>
    <w:rsid w:val="2FBB6ACC"/>
    <w:rsid w:val="2FD15513"/>
    <w:rsid w:val="30444D13"/>
    <w:rsid w:val="30B33C47"/>
    <w:rsid w:val="30FC114A"/>
    <w:rsid w:val="311C7A3E"/>
    <w:rsid w:val="31717711"/>
    <w:rsid w:val="31812575"/>
    <w:rsid w:val="31CA62EC"/>
    <w:rsid w:val="31F84007"/>
    <w:rsid w:val="31FB58A6"/>
    <w:rsid w:val="321D1D06"/>
    <w:rsid w:val="3227669B"/>
    <w:rsid w:val="32340DB8"/>
    <w:rsid w:val="323963CE"/>
    <w:rsid w:val="32425283"/>
    <w:rsid w:val="32560D2E"/>
    <w:rsid w:val="325D3E6B"/>
    <w:rsid w:val="327F0285"/>
    <w:rsid w:val="32906C44"/>
    <w:rsid w:val="32CC70CF"/>
    <w:rsid w:val="331429F5"/>
    <w:rsid w:val="33890C8F"/>
    <w:rsid w:val="33AA7583"/>
    <w:rsid w:val="33B620C3"/>
    <w:rsid w:val="33C61C02"/>
    <w:rsid w:val="33EF143A"/>
    <w:rsid w:val="34E22D4D"/>
    <w:rsid w:val="35213875"/>
    <w:rsid w:val="353C245D"/>
    <w:rsid w:val="353D7F83"/>
    <w:rsid w:val="35633557"/>
    <w:rsid w:val="35637A37"/>
    <w:rsid w:val="35EA1EB9"/>
    <w:rsid w:val="360A60B7"/>
    <w:rsid w:val="36372C24"/>
    <w:rsid w:val="363C2912"/>
    <w:rsid w:val="367B5207"/>
    <w:rsid w:val="374F6731"/>
    <w:rsid w:val="3776484C"/>
    <w:rsid w:val="37E162FD"/>
    <w:rsid w:val="37FC2378"/>
    <w:rsid w:val="3814146F"/>
    <w:rsid w:val="383C538E"/>
    <w:rsid w:val="387F4B11"/>
    <w:rsid w:val="38CD52A3"/>
    <w:rsid w:val="39135C3F"/>
    <w:rsid w:val="396C0B8A"/>
    <w:rsid w:val="39974106"/>
    <w:rsid w:val="39D4535A"/>
    <w:rsid w:val="3A836438"/>
    <w:rsid w:val="3A8F1281"/>
    <w:rsid w:val="3ABC5104"/>
    <w:rsid w:val="3B2C7AF6"/>
    <w:rsid w:val="3B491430"/>
    <w:rsid w:val="3C511190"/>
    <w:rsid w:val="3C8841DA"/>
    <w:rsid w:val="3C9A3E4F"/>
    <w:rsid w:val="3CEF4259"/>
    <w:rsid w:val="3D50083F"/>
    <w:rsid w:val="3D5E4F3B"/>
    <w:rsid w:val="3D621347"/>
    <w:rsid w:val="3D7604D6"/>
    <w:rsid w:val="3D7C38A8"/>
    <w:rsid w:val="3D851118"/>
    <w:rsid w:val="3DAB26B0"/>
    <w:rsid w:val="3DB34B81"/>
    <w:rsid w:val="3E9C5D1B"/>
    <w:rsid w:val="3EC11C25"/>
    <w:rsid w:val="3EE44CDF"/>
    <w:rsid w:val="3F500C7E"/>
    <w:rsid w:val="3F8F762D"/>
    <w:rsid w:val="3FD31C10"/>
    <w:rsid w:val="3FD7797E"/>
    <w:rsid w:val="403E177F"/>
    <w:rsid w:val="40AE730F"/>
    <w:rsid w:val="40BE26B9"/>
    <w:rsid w:val="40CE724E"/>
    <w:rsid w:val="416074D3"/>
    <w:rsid w:val="418331C2"/>
    <w:rsid w:val="419378A9"/>
    <w:rsid w:val="41E5154F"/>
    <w:rsid w:val="41EA3241"/>
    <w:rsid w:val="41EB1098"/>
    <w:rsid w:val="4258464E"/>
    <w:rsid w:val="42A15FF5"/>
    <w:rsid w:val="42FE51F6"/>
    <w:rsid w:val="432A3DD0"/>
    <w:rsid w:val="436A63E7"/>
    <w:rsid w:val="43D63A7D"/>
    <w:rsid w:val="443133A9"/>
    <w:rsid w:val="444F0B46"/>
    <w:rsid w:val="447A4D50"/>
    <w:rsid w:val="44A21BB1"/>
    <w:rsid w:val="4513485D"/>
    <w:rsid w:val="45170D3A"/>
    <w:rsid w:val="452B429C"/>
    <w:rsid w:val="452F5B3A"/>
    <w:rsid w:val="45520204"/>
    <w:rsid w:val="456D21BF"/>
    <w:rsid w:val="45B60EAA"/>
    <w:rsid w:val="45F75F2C"/>
    <w:rsid w:val="46530385"/>
    <w:rsid w:val="46733805"/>
    <w:rsid w:val="467A39E3"/>
    <w:rsid w:val="46A95479"/>
    <w:rsid w:val="47811F51"/>
    <w:rsid w:val="47A46D9C"/>
    <w:rsid w:val="47C63E08"/>
    <w:rsid w:val="47EA7AF7"/>
    <w:rsid w:val="48096358"/>
    <w:rsid w:val="48194880"/>
    <w:rsid w:val="482E20D9"/>
    <w:rsid w:val="48553788"/>
    <w:rsid w:val="48952158"/>
    <w:rsid w:val="48B84099"/>
    <w:rsid w:val="499E2018"/>
    <w:rsid w:val="49BB3887"/>
    <w:rsid w:val="49EC3FFA"/>
    <w:rsid w:val="49FC3184"/>
    <w:rsid w:val="4A02485B"/>
    <w:rsid w:val="4A061E9C"/>
    <w:rsid w:val="4A0F5F3A"/>
    <w:rsid w:val="4A1A607F"/>
    <w:rsid w:val="4A3F10B1"/>
    <w:rsid w:val="4A6F0787"/>
    <w:rsid w:val="4AC9433B"/>
    <w:rsid w:val="4AD53E5C"/>
    <w:rsid w:val="4B1B446B"/>
    <w:rsid w:val="4B3A7C56"/>
    <w:rsid w:val="4B3D2633"/>
    <w:rsid w:val="4B5C6F5D"/>
    <w:rsid w:val="4B61087C"/>
    <w:rsid w:val="4B627E9D"/>
    <w:rsid w:val="4B6D6660"/>
    <w:rsid w:val="4B8244EA"/>
    <w:rsid w:val="4BE56F53"/>
    <w:rsid w:val="4BF40650"/>
    <w:rsid w:val="4C2630C7"/>
    <w:rsid w:val="4C371778"/>
    <w:rsid w:val="4C416153"/>
    <w:rsid w:val="4C806C7C"/>
    <w:rsid w:val="4CE216E4"/>
    <w:rsid w:val="4D6245D3"/>
    <w:rsid w:val="4D967CD7"/>
    <w:rsid w:val="4DB55C61"/>
    <w:rsid w:val="4E140493"/>
    <w:rsid w:val="4E7C3473"/>
    <w:rsid w:val="4E8567CB"/>
    <w:rsid w:val="4EA604F0"/>
    <w:rsid w:val="4EAA6232"/>
    <w:rsid w:val="4F4E6379"/>
    <w:rsid w:val="504472E0"/>
    <w:rsid w:val="505226DD"/>
    <w:rsid w:val="5066262C"/>
    <w:rsid w:val="506D7517"/>
    <w:rsid w:val="50707007"/>
    <w:rsid w:val="50F3504C"/>
    <w:rsid w:val="50F9524E"/>
    <w:rsid w:val="512123AA"/>
    <w:rsid w:val="519C4558"/>
    <w:rsid w:val="519D5BDA"/>
    <w:rsid w:val="51D51818"/>
    <w:rsid w:val="51F31C9E"/>
    <w:rsid w:val="5201260D"/>
    <w:rsid w:val="521340EE"/>
    <w:rsid w:val="521C2FA3"/>
    <w:rsid w:val="521C5DB3"/>
    <w:rsid w:val="522400A9"/>
    <w:rsid w:val="52263E21"/>
    <w:rsid w:val="52662470"/>
    <w:rsid w:val="52831274"/>
    <w:rsid w:val="52E837CD"/>
    <w:rsid w:val="5358625C"/>
    <w:rsid w:val="54576514"/>
    <w:rsid w:val="5488491F"/>
    <w:rsid w:val="54A43F98"/>
    <w:rsid w:val="54D2203E"/>
    <w:rsid w:val="551138EC"/>
    <w:rsid w:val="551509A8"/>
    <w:rsid w:val="552D5FC7"/>
    <w:rsid w:val="553625CD"/>
    <w:rsid w:val="557C32CE"/>
    <w:rsid w:val="5592453F"/>
    <w:rsid w:val="560D7FAC"/>
    <w:rsid w:val="561A34E3"/>
    <w:rsid w:val="5634752D"/>
    <w:rsid w:val="56352885"/>
    <w:rsid w:val="56A31EE4"/>
    <w:rsid w:val="5753390A"/>
    <w:rsid w:val="57B27F05"/>
    <w:rsid w:val="57B674EC"/>
    <w:rsid w:val="57BA2CA3"/>
    <w:rsid w:val="587F428B"/>
    <w:rsid w:val="58A40196"/>
    <w:rsid w:val="58B8779D"/>
    <w:rsid w:val="59220027"/>
    <w:rsid w:val="59374B66"/>
    <w:rsid w:val="5940768C"/>
    <w:rsid w:val="5963595B"/>
    <w:rsid w:val="5988716F"/>
    <w:rsid w:val="59A3044D"/>
    <w:rsid w:val="59B21A73"/>
    <w:rsid w:val="59C17497"/>
    <w:rsid w:val="5A0A5DD6"/>
    <w:rsid w:val="5A470DD9"/>
    <w:rsid w:val="5A6D6CD9"/>
    <w:rsid w:val="5AF35B8D"/>
    <w:rsid w:val="5AFE1ECE"/>
    <w:rsid w:val="5B5F2152"/>
    <w:rsid w:val="5B735B4F"/>
    <w:rsid w:val="5B8D6CBF"/>
    <w:rsid w:val="5BA1276A"/>
    <w:rsid w:val="5BF41E3F"/>
    <w:rsid w:val="5C423996"/>
    <w:rsid w:val="5CAD30AC"/>
    <w:rsid w:val="5CC76201"/>
    <w:rsid w:val="5D1F7DEB"/>
    <w:rsid w:val="5D2133CD"/>
    <w:rsid w:val="5D30024A"/>
    <w:rsid w:val="5D5C4B9B"/>
    <w:rsid w:val="5DB744C7"/>
    <w:rsid w:val="5E79177D"/>
    <w:rsid w:val="5EAC1B52"/>
    <w:rsid w:val="5F0608C4"/>
    <w:rsid w:val="5FDA7DEB"/>
    <w:rsid w:val="5FE24921"/>
    <w:rsid w:val="60483AFC"/>
    <w:rsid w:val="60536729"/>
    <w:rsid w:val="60C94B26"/>
    <w:rsid w:val="613D4CE3"/>
    <w:rsid w:val="61745166"/>
    <w:rsid w:val="617B2468"/>
    <w:rsid w:val="61804C88"/>
    <w:rsid w:val="61A67C66"/>
    <w:rsid w:val="61B57E2E"/>
    <w:rsid w:val="61F07FA8"/>
    <w:rsid w:val="622C0CC4"/>
    <w:rsid w:val="62B91AAA"/>
    <w:rsid w:val="62C03540"/>
    <w:rsid w:val="62CF7BBD"/>
    <w:rsid w:val="63514697"/>
    <w:rsid w:val="6363143D"/>
    <w:rsid w:val="63A35632"/>
    <w:rsid w:val="63B55005"/>
    <w:rsid w:val="64E3124F"/>
    <w:rsid w:val="653C3059"/>
    <w:rsid w:val="655204BF"/>
    <w:rsid w:val="65766A16"/>
    <w:rsid w:val="662841B4"/>
    <w:rsid w:val="66336C28"/>
    <w:rsid w:val="663568D1"/>
    <w:rsid w:val="6636079B"/>
    <w:rsid w:val="663743F7"/>
    <w:rsid w:val="66434B4A"/>
    <w:rsid w:val="67050051"/>
    <w:rsid w:val="6753700F"/>
    <w:rsid w:val="67E759A9"/>
    <w:rsid w:val="68831B76"/>
    <w:rsid w:val="68F760C0"/>
    <w:rsid w:val="69012A9A"/>
    <w:rsid w:val="69584DB0"/>
    <w:rsid w:val="695C736F"/>
    <w:rsid w:val="69A55B1C"/>
    <w:rsid w:val="6A154A4F"/>
    <w:rsid w:val="6A1D3904"/>
    <w:rsid w:val="6A4175F2"/>
    <w:rsid w:val="6A482159"/>
    <w:rsid w:val="6A6031E4"/>
    <w:rsid w:val="6A8F4802"/>
    <w:rsid w:val="6A9937F9"/>
    <w:rsid w:val="6A9B49DC"/>
    <w:rsid w:val="6B5E772C"/>
    <w:rsid w:val="6B686E01"/>
    <w:rsid w:val="6BFD1C3F"/>
    <w:rsid w:val="6C244B8F"/>
    <w:rsid w:val="6C8D4D71"/>
    <w:rsid w:val="6CF7043C"/>
    <w:rsid w:val="6D906760"/>
    <w:rsid w:val="6D9578A5"/>
    <w:rsid w:val="6DBE71AC"/>
    <w:rsid w:val="6DC858EE"/>
    <w:rsid w:val="6E427DDD"/>
    <w:rsid w:val="6EA7038A"/>
    <w:rsid w:val="6EE90D5D"/>
    <w:rsid w:val="6F184C76"/>
    <w:rsid w:val="6F2B6AC3"/>
    <w:rsid w:val="6F467459"/>
    <w:rsid w:val="6F7246F2"/>
    <w:rsid w:val="704312EE"/>
    <w:rsid w:val="7051533B"/>
    <w:rsid w:val="70A22DB5"/>
    <w:rsid w:val="7150636D"/>
    <w:rsid w:val="7156220C"/>
    <w:rsid w:val="71AB7A47"/>
    <w:rsid w:val="71B27028"/>
    <w:rsid w:val="71C823A7"/>
    <w:rsid w:val="71CF1988"/>
    <w:rsid w:val="72103E58"/>
    <w:rsid w:val="72263534"/>
    <w:rsid w:val="72330169"/>
    <w:rsid w:val="72952980"/>
    <w:rsid w:val="72BD7A32"/>
    <w:rsid w:val="72C05B9A"/>
    <w:rsid w:val="72D66D46"/>
    <w:rsid w:val="73010267"/>
    <w:rsid w:val="73214465"/>
    <w:rsid w:val="73340A42"/>
    <w:rsid w:val="7349576A"/>
    <w:rsid w:val="73AB01D2"/>
    <w:rsid w:val="73B01345"/>
    <w:rsid w:val="73EF1E6D"/>
    <w:rsid w:val="73F40D54"/>
    <w:rsid w:val="740B65EA"/>
    <w:rsid w:val="747B5DF7"/>
    <w:rsid w:val="74822CE1"/>
    <w:rsid w:val="749173C8"/>
    <w:rsid w:val="74EA3076"/>
    <w:rsid w:val="751122B7"/>
    <w:rsid w:val="75660855"/>
    <w:rsid w:val="7572313D"/>
    <w:rsid w:val="75B53949"/>
    <w:rsid w:val="75E83018"/>
    <w:rsid w:val="75EB2B08"/>
    <w:rsid w:val="764B35A7"/>
    <w:rsid w:val="765468FF"/>
    <w:rsid w:val="767B3E8C"/>
    <w:rsid w:val="76E0667F"/>
    <w:rsid w:val="770911CB"/>
    <w:rsid w:val="771C566F"/>
    <w:rsid w:val="7759718F"/>
    <w:rsid w:val="77814DF5"/>
    <w:rsid w:val="77B112C3"/>
    <w:rsid w:val="77D47CF8"/>
    <w:rsid w:val="780E429B"/>
    <w:rsid w:val="78756ACC"/>
    <w:rsid w:val="7879089F"/>
    <w:rsid w:val="78D03002"/>
    <w:rsid w:val="7A0F14BB"/>
    <w:rsid w:val="7A1A39BC"/>
    <w:rsid w:val="7A324398"/>
    <w:rsid w:val="7A5C3D4E"/>
    <w:rsid w:val="7A644701"/>
    <w:rsid w:val="7A6B246A"/>
    <w:rsid w:val="7A7B022E"/>
    <w:rsid w:val="7A8B57F0"/>
    <w:rsid w:val="7A956ED2"/>
    <w:rsid w:val="7A9F57C3"/>
    <w:rsid w:val="7ACF31E3"/>
    <w:rsid w:val="7B272834"/>
    <w:rsid w:val="7B601297"/>
    <w:rsid w:val="7B784E3E"/>
    <w:rsid w:val="7B9B0F37"/>
    <w:rsid w:val="7BB5399C"/>
    <w:rsid w:val="7BBC21DE"/>
    <w:rsid w:val="7BC6204D"/>
    <w:rsid w:val="7C75097D"/>
    <w:rsid w:val="7CC320E9"/>
    <w:rsid w:val="7CE7227B"/>
    <w:rsid w:val="7D715BF1"/>
    <w:rsid w:val="7D843C0B"/>
    <w:rsid w:val="7E6671D0"/>
    <w:rsid w:val="7E725B75"/>
    <w:rsid w:val="7E81225C"/>
    <w:rsid w:val="7F11044F"/>
    <w:rsid w:val="7F1E02A9"/>
    <w:rsid w:val="7F2826D7"/>
    <w:rsid w:val="7F413799"/>
    <w:rsid w:val="7F9A1827"/>
    <w:rsid w:val="7FB977D3"/>
    <w:rsid w:val="7FC40B23"/>
    <w:rsid w:val="7FDC1E3F"/>
    <w:rsid w:val="7FE72BCE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 fillcolor="white">
      <v:fill color="white"/>
    </o:shapedefaults>
    <o:shapelayout v:ext="edit">
      <o:idmap v:ext="edit" data="1"/>
    </o:shapelayout>
  </w:shapeDefaults>
  <w:decimalSymbol w:val="."/>
  <w:listSeparator w:val=","/>
  <w14:docId w14:val="46F8F0EF"/>
  <w15:docId w15:val="{94ADA0F7-F95E-4317-AC2E-394CEF4F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adjustRightInd w:val="0"/>
      <w:snapToGrid w:val="0"/>
      <w:spacing w:beforeLines="50" w:before="50" w:afterLines="50" w:after="50" w:line="360" w:lineRule="auto"/>
      <w:ind w:firstLineChars="200" w:firstLine="420"/>
      <w:jc w:val="both"/>
    </w:pPr>
    <w:rPr>
      <w:rFonts w:ascii="Arial" w:hAnsi="Arial" w:cs="Arial"/>
      <w:kern w:val="2"/>
      <w:sz w:val="21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Lines="100" w:before="100" w:afterLines="100" w:after="10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200"/>
      <w:ind w:left="0" w:firstLineChars="0" w:firstLine="0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qFormat/>
    <w:pPr>
      <w:widowControl w:val="0"/>
      <w:spacing w:after="120" w:line="360" w:lineRule="auto"/>
      <w:ind w:leftChars="700" w:left="1440" w:rightChars="700" w:right="700"/>
      <w:jc w:val="both"/>
    </w:pPr>
    <w:rPr>
      <w:rFonts w:asciiTheme="minorHAnsi" w:hAnsiTheme="minorHAnsi" w:cstheme="minorBidi"/>
      <w:kern w:val="2"/>
      <w:sz w:val="28"/>
      <w:szCs w:val="24"/>
    </w:rPr>
  </w:style>
  <w:style w:type="paragraph" w:styleId="10">
    <w:name w:val="toc 1"/>
    <w:basedOn w:val="a"/>
    <w:next w:val="a"/>
    <w:uiPriority w:val="39"/>
    <w:qFormat/>
    <w:pPr>
      <w:spacing w:line="240" w:lineRule="auto"/>
    </w:pPr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4">
    <w:name w:val="caption"/>
    <w:basedOn w:val="a"/>
    <w:next w:val="a"/>
    <w:uiPriority w:val="35"/>
    <w:semiHidden/>
    <w:unhideWhenUsed/>
    <w:qFormat/>
    <w:rPr>
      <w:rFonts w:eastAsia="黑体"/>
      <w:sz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rPr>
      <w:sz w:val="20"/>
      <w:szCs w:val="20"/>
    </w:rPr>
  </w:style>
  <w:style w:type="paragraph" w:styleId="a9">
    <w:name w:val="Body Text"/>
    <w:basedOn w:val="a"/>
    <w:semiHidden/>
    <w:qFormat/>
    <w:rPr>
      <w:color w:val="FF0000"/>
    </w:rPr>
  </w:style>
  <w:style w:type="paragraph" w:styleId="aa">
    <w:name w:val="Body Text Indent"/>
    <w:basedOn w:val="a"/>
    <w:semiHidden/>
    <w:qFormat/>
    <w:pPr>
      <w:ind w:leftChars="372" w:left="781"/>
    </w:p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b">
    <w:name w:val="Balloon Text"/>
    <w:basedOn w:val="a"/>
    <w:link w:val="ac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d">
    <w:name w:val="footer"/>
    <w:basedOn w:val="a"/>
    <w:semiHidden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spacing w:line="240" w:lineRule="auto"/>
      <w:ind w:leftChars="200" w:left="420"/>
    </w:p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annotation subject"/>
    <w:basedOn w:val="a7"/>
    <w:next w:val="a7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2"/>
    <w:uiPriority w:val="3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Hyperlink"/>
    <w:basedOn w:val="a1"/>
    <w:uiPriority w:val="99"/>
    <w:qFormat/>
    <w:rPr>
      <w:color w:val="0000FF"/>
      <w:u w:val="single"/>
    </w:rPr>
  </w:style>
  <w:style w:type="character" w:styleId="af5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6">
    <w:name w:val="List Paragraph"/>
    <w:basedOn w:val="a"/>
    <w:uiPriority w:val="34"/>
    <w:qFormat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8">
    <w:name w:val="批注文字 字符"/>
    <w:basedOn w:val="a1"/>
    <w:link w:val="a7"/>
    <w:uiPriority w:val="99"/>
    <w:qFormat/>
    <w:rPr>
      <w:kern w:val="2"/>
    </w:rPr>
  </w:style>
  <w:style w:type="character" w:customStyle="1" w:styleId="af1">
    <w:name w:val="批注主题 字符"/>
    <w:basedOn w:val="a8"/>
    <w:link w:val="af0"/>
    <w:uiPriority w:val="99"/>
    <w:semiHidden/>
    <w:qFormat/>
    <w:rPr>
      <w:b/>
      <w:bCs/>
      <w:kern w:val="2"/>
    </w:rPr>
  </w:style>
  <w:style w:type="character" w:customStyle="1" w:styleId="ac">
    <w:name w:val="批注框文本 字符"/>
    <w:basedOn w:val="a1"/>
    <w:link w:val="ab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Arial" w:cs="Arial"/>
      <w:kern w:val="2"/>
      <w:sz w:val="18"/>
      <w:szCs w:val="18"/>
    </w:rPr>
  </w:style>
  <w:style w:type="character" w:customStyle="1" w:styleId="font11">
    <w:name w:val="font11"/>
    <w:basedOn w:val="a1"/>
    <w:qFormat/>
    <w:rPr>
      <w:rFonts w:ascii="Arial" w:hAnsi="Arial" w:cs="Arial"/>
      <w:color w:val="000000"/>
      <w:sz w:val="21"/>
      <w:szCs w:val="21"/>
      <w:u w:val="none"/>
    </w:rPr>
  </w:style>
  <w:style w:type="character" w:customStyle="1" w:styleId="font21">
    <w:name w:val="font2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customStyle="1" w:styleId="af7">
    <w:name w:val="图表"/>
    <w:basedOn w:val="a"/>
    <w:qFormat/>
    <w:pPr>
      <w:widowControl/>
      <w:spacing w:line="240" w:lineRule="auto"/>
      <w:ind w:firstLineChars="0" w:firstLine="0"/>
      <w:textAlignment w:val="center"/>
    </w:pPr>
    <w:rPr>
      <w:rFonts w:ascii="宋体" w:hAnsi="宋体" w:cs="Times New Roman" w:hint="eastAsia"/>
      <w:color w:val="000000"/>
      <w:kern w:val="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49"/>
    <customShpInfo spid="_x0000_s2050"/>
    <customShpInfo spid="_x0000_s2058"/>
    <customShpInfo spid="_x0000_s2066"/>
    <customShpInfo spid="_x0000_s2065"/>
    <customShpInfo spid="_x0000_s2064"/>
    <customShpInfo spid="_x0000_s2062"/>
    <customShpInfo spid="_x0000_s2063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D836DA-48AB-4D80-83B6-BBD81B7B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321</Words>
  <Characters>1832</Characters>
  <Application>Microsoft Office Word</Application>
  <DocSecurity>0</DocSecurity>
  <Lines>15</Lines>
  <Paragraphs>4</Paragraphs>
  <ScaleCrop>false</ScaleCrop>
  <Company>北京北大天正科技发展有限公司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pdc20</dc:creator>
  <cp:lastModifiedBy>chenxia</cp:lastModifiedBy>
  <cp:revision>252</cp:revision>
  <cp:lastPrinted>2001-02-09T04:16:00Z</cp:lastPrinted>
  <dcterms:created xsi:type="dcterms:W3CDTF">2019-06-17T05:14:00Z</dcterms:created>
  <dcterms:modified xsi:type="dcterms:W3CDTF">2023-08-22T01:29:00Z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