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重要事项时间</w:t>
      </w:r>
      <w:r>
        <w:rPr>
          <w:rFonts w:hint="eastAsia"/>
          <w:b/>
          <w:sz w:val="28"/>
          <w:szCs w:val="28"/>
        </w:rPr>
        <w:t>表</w:t>
      </w:r>
    </w:p>
    <w:p>
      <w:pPr>
        <w:spacing w:before="156" w:beforeLines="50" w:after="156" w:afterLines="50"/>
        <w:jc w:val="center"/>
        <w:rPr>
          <w:b/>
          <w:sz w:val="22"/>
          <w:szCs w:val="22"/>
        </w:rPr>
      </w:pPr>
      <w:r>
        <w:rPr>
          <w:rFonts w:hint="eastAsia"/>
          <w:sz w:val="20"/>
        </w:rPr>
        <w:t xml:space="preserve">                                       </w:t>
      </w:r>
      <w:r>
        <w:rPr>
          <w:rFonts w:hint="eastAsia"/>
          <w:sz w:val="20"/>
          <w:lang w:val="en-US" w:eastAsia="zh-CN"/>
        </w:rPr>
        <w:t xml:space="preserve">                   </w:t>
      </w:r>
      <w:r>
        <w:rPr>
          <w:rFonts w:hint="eastAsia"/>
          <w:sz w:val="20"/>
        </w:rPr>
        <w:t xml:space="preserve">项目编号 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MS-001</w:t>
      </w:r>
      <w:r>
        <w:rPr>
          <w:rFonts w:hint="eastAsia"/>
          <w:sz w:val="20"/>
          <w:u w:val="single"/>
        </w:rPr>
        <w:t xml:space="preserve">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70"/>
        <w:gridCol w:w="91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重要事项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状态</w:t>
            </w:r>
          </w:p>
        </w:tc>
        <w:tc>
          <w:tcPr>
            <w:tcW w:w="91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时间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负责人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备注</w:t>
            </w:r>
          </w:p>
        </w:tc>
      </w:tr>
    </w:tbl>
    <w:p>
      <w:pPr>
        <w:spacing w:line="280" w:lineRule="exact"/>
        <w:rPr>
          <w:szCs w:val="21"/>
        </w:rPr>
      </w:pPr>
    </w:p>
    <w:tbl>
      <w:tblPr>
        <w:tblStyle w:val="2"/>
        <w:tblW w:w="97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可行性研究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2020.09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童睿/柴宏志/ 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风险评估 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产品开发计划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确定产品需求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第</w:t>
            </w:r>
            <w:r>
              <w:rPr>
                <w:b/>
                <w:bCs/>
                <w:szCs w:val="21"/>
              </w:rPr>
              <w:t>2</w:t>
            </w:r>
            <w:r>
              <w:rPr>
                <w:rFonts w:hint="eastAsia" w:ascii="宋体" w:hAnsi="宋体" w:cs="Arial"/>
                <w:b/>
                <w:bCs/>
                <w:szCs w:val="21"/>
              </w:rPr>
              <w:t>阶段评审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>完成产品验证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起草产品技术要求、产品说明书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>起草产品生产流程、生产SOP和QC规程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left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童睿/王玉帆/詹佳丹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起草包装和标签设计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left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童睿/王玉帆/詹佳丹/柴宏志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hint="eastAsia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指导生产与包装等活动的图样和文件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第</w:t>
            </w:r>
            <w:r>
              <w:rPr>
                <w:b/>
                <w:bCs/>
                <w:szCs w:val="21"/>
              </w:rPr>
              <w:t>3</w:t>
            </w:r>
            <w:r>
              <w:rPr>
                <w:rFonts w:hint="eastAsia" w:ascii="宋体" w:hAnsi="宋体" w:cs="Arial"/>
                <w:b/>
                <w:bCs/>
                <w:szCs w:val="21"/>
              </w:rPr>
              <w:t>阶段评审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产品试生产及检验（确认批）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转产过程确认及产品确认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评审确认转产文件，正式释放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生成产品主记录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评审生产成本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</w:t>
            </w:r>
            <w:r>
              <w:rPr>
                <w:color w:val="000000"/>
                <w:szCs w:val="21"/>
              </w:rPr>
              <w:t>并准备所有</w:t>
            </w:r>
            <w:r>
              <w:rPr>
                <w:rFonts w:hint="eastAsia"/>
                <w:color w:val="000000"/>
                <w:szCs w:val="21"/>
              </w:rPr>
              <w:t>用于</w:t>
            </w:r>
            <w:r>
              <w:rPr>
                <w:color w:val="000000"/>
                <w:szCs w:val="21"/>
              </w:rPr>
              <w:t>注册申报的包装和标签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童睿/焦晓黎/詹佳丹/柴宏志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性能及</w:t>
            </w:r>
            <w:r>
              <w:rPr>
                <w:rFonts w:hint="eastAsia"/>
                <w:szCs w:val="21"/>
              </w:rPr>
              <w:t>稳定性研究数据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第4阶段</w:t>
            </w:r>
            <w:r>
              <w:rPr>
                <w:rFonts w:hint="eastAsia"/>
                <w:b/>
                <w:szCs w:val="21"/>
              </w:rPr>
              <w:t>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产品注册检测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2021.07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焦晓黎/童睿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完成临床试验备案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2021.07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取得临床试验结果/报告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2022.06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评审并提交产品注册申报材料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2022.08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评审并处理注册</w:t>
            </w:r>
            <w:r>
              <w:rPr>
                <w:szCs w:val="21"/>
              </w:rPr>
              <w:t>机构的反馈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2023.08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第5阶段</w:t>
            </w:r>
            <w:r>
              <w:rPr>
                <w:rFonts w:hint="eastAsia"/>
                <w:b/>
                <w:szCs w:val="21"/>
              </w:rPr>
              <w:t>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2023.08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p>
      <w:pPr>
        <w:spacing w:before="120"/>
        <w:ind w:left="803" w:hanging="803" w:hangingChars="400"/>
        <w:rPr>
          <w:sz w:val="20"/>
        </w:rPr>
      </w:pPr>
      <w:r>
        <w:rPr>
          <w:rFonts w:hint="eastAsia"/>
          <w:b/>
          <w:sz w:val="20"/>
        </w:rPr>
        <w:t>备注</w:t>
      </w:r>
      <w:r>
        <w:rPr>
          <w:b/>
          <w:sz w:val="20"/>
        </w:rPr>
        <w:t>1：</w:t>
      </w:r>
      <w:r>
        <w:rPr>
          <w:sz w:val="20"/>
        </w:rPr>
        <w:t>根据每个产品</w:t>
      </w:r>
      <w:r>
        <w:rPr>
          <w:rFonts w:hint="eastAsia"/>
          <w:sz w:val="20"/>
        </w:rPr>
        <w:t>开发</w:t>
      </w:r>
      <w:r>
        <w:rPr>
          <w:sz w:val="20"/>
        </w:rPr>
        <w:t>计划的需要</w:t>
      </w:r>
      <w:r>
        <w:rPr>
          <w:rFonts w:hint="eastAsia"/>
          <w:sz w:val="20"/>
        </w:rPr>
        <w:t>，</w:t>
      </w:r>
      <w:r>
        <w:rPr>
          <w:sz w:val="20"/>
        </w:rPr>
        <w:t>可以增加</w:t>
      </w:r>
      <w:r>
        <w:rPr>
          <w:rFonts w:hint="eastAsia"/>
          <w:sz w:val="20"/>
        </w:rPr>
        <w:t>或</w:t>
      </w:r>
      <w:r>
        <w:rPr>
          <w:sz w:val="20"/>
        </w:rPr>
        <w:t>删除</w:t>
      </w:r>
      <w:r>
        <w:rPr>
          <w:rFonts w:hint="eastAsia"/>
          <w:sz w:val="20"/>
        </w:rPr>
        <w:t>该重要事项时间表中的</w:t>
      </w:r>
      <w:r>
        <w:rPr>
          <w:sz w:val="20"/>
        </w:rPr>
        <w:t>条款</w:t>
      </w:r>
      <w:r>
        <w:rPr>
          <w:rFonts w:hint="eastAsia"/>
          <w:sz w:val="20"/>
        </w:rPr>
        <w:t>。</w:t>
      </w:r>
    </w:p>
    <w:p>
      <w:pPr>
        <w:spacing w:before="120"/>
        <w:rPr>
          <w:sz w:val="20"/>
        </w:rPr>
      </w:pPr>
      <w:r>
        <w:rPr>
          <w:rFonts w:hint="eastAsia"/>
          <w:b/>
          <w:sz w:val="20"/>
        </w:rPr>
        <w:t>备注</w:t>
      </w:r>
      <w:r>
        <w:rPr>
          <w:b/>
          <w:sz w:val="20"/>
        </w:rPr>
        <w:t xml:space="preserve"> 2：</w:t>
      </w:r>
      <w:r>
        <w:rPr>
          <w:sz w:val="20"/>
        </w:rPr>
        <w:t>重要事项</w:t>
      </w:r>
      <w:r>
        <w:rPr>
          <w:rFonts w:hint="eastAsia"/>
          <w:sz w:val="20"/>
        </w:rPr>
        <w:t>的确定应</w:t>
      </w:r>
      <w:r>
        <w:rPr>
          <w:sz w:val="20"/>
        </w:rPr>
        <w:t>在第2阶段开始，在第</w:t>
      </w:r>
      <w:r>
        <w:rPr>
          <w:rFonts w:hint="eastAsia"/>
          <w:sz w:val="20"/>
          <w:lang w:val="en-US" w:eastAsia="zh-CN"/>
        </w:rPr>
        <w:t>5</w:t>
      </w:r>
      <w:r>
        <w:rPr>
          <w:sz w:val="20"/>
        </w:rPr>
        <w:t>阶段完成。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82935"/>
    <w:rsid w:val="13EB41D8"/>
    <w:rsid w:val="22082935"/>
    <w:rsid w:val="321E55D5"/>
    <w:rsid w:val="39200DB5"/>
    <w:rsid w:val="4E8B7512"/>
    <w:rsid w:val="5B7017A6"/>
    <w:rsid w:val="6324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2020-09-15T07:48:00Z</dcterms:created>
  <dc:creator>WPS_1591149877</dc:creator>
  <cp:lastModifiedBy>WPS_1591149877</cp:lastModifiedBy>
  <dcterms:modified xsi:type="dcterms:W3CDTF">2020-11-19T06:40:48Z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