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44"/>
        <w:gridCol w:w="2117"/>
        <w:gridCol w:w="2083"/>
        <w:gridCol w:w="21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gridSpan w:val="2"/>
            <w:vMerge w:val="restart"/>
            <w:vAlign w:val="center"/>
          </w:tcPr>
          <w:p>
            <w:pPr>
              <w:jc w:val="center"/>
              <w:rPr>
                <w:rFonts w:hint="default" w:eastAsia="宋体"/>
                <w:vertAlign w:val="baseline"/>
                <w:lang w:val="en-US" w:eastAsia="zh-CN"/>
              </w:rPr>
            </w:pPr>
            <w:r>
              <w:rPr>
                <w:rFonts w:hint="eastAsia"/>
                <w:vertAlign w:val="baseline"/>
                <w:lang w:val="en-US" w:eastAsia="zh-CN"/>
              </w:rPr>
              <w:t>项目知识产权信息分析报告</w:t>
            </w:r>
          </w:p>
        </w:tc>
        <w:tc>
          <w:tcPr>
            <w:tcW w:w="2083" w:type="dxa"/>
          </w:tcPr>
          <w:p>
            <w:pPr>
              <w:rPr>
                <w:rFonts w:hint="default" w:eastAsia="宋体"/>
                <w:vertAlign w:val="baseline"/>
                <w:lang w:val="en-US" w:eastAsia="zh-CN"/>
              </w:rPr>
            </w:pPr>
            <w:r>
              <w:rPr>
                <w:rFonts w:hint="eastAsia"/>
                <w:vertAlign w:val="baseline"/>
                <w:lang w:val="en-US" w:eastAsia="zh-CN"/>
              </w:rPr>
              <w:t>记录编号</w:t>
            </w:r>
          </w:p>
        </w:tc>
        <w:tc>
          <w:tcPr>
            <w:tcW w:w="2178" w:type="dxa"/>
          </w:tcPr>
          <w:p>
            <w:pPr>
              <w:rPr>
                <w:rFonts w:hint="default" w:eastAsia="宋体"/>
                <w:vertAlign w:val="baseline"/>
                <w:lang w:val="en-US" w:eastAsia="zh-CN"/>
              </w:rPr>
            </w:pPr>
            <w:r>
              <w:rPr>
                <w:rFonts w:hint="eastAsia"/>
                <w:vertAlign w:val="baseline"/>
                <w:lang w:val="en-US" w:eastAsia="zh-CN"/>
              </w:rPr>
              <w:t>2020.10.15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gridSpan w:val="2"/>
            <w:vMerge w:val="continue"/>
          </w:tcPr>
          <w:p>
            <w:pPr>
              <w:rPr>
                <w:vertAlign w:val="baseline"/>
              </w:rPr>
            </w:pPr>
          </w:p>
        </w:tc>
        <w:tc>
          <w:tcPr>
            <w:tcW w:w="2083" w:type="dxa"/>
          </w:tcPr>
          <w:p>
            <w:pPr>
              <w:rPr>
                <w:rFonts w:hint="default" w:eastAsia="宋体"/>
                <w:vertAlign w:val="baseline"/>
                <w:lang w:val="en-US" w:eastAsia="zh-CN"/>
              </w:rPr>
            </w:pPr>
            <w:r>
              <w:rPr>
                <w:rFonts w:hint="eastAsia"/>
                <w:vertAlign w:val="baseline"/>
                <w:lang w:val="en-US" w:eastAsia="zh-CN"/>
              </w:rPr>
              <w:t>版本/版次</w:t>
            </w:r>
          </w:p>
        </w:tc>
        <w:tc>
          <w:tcPr>
            <w:tcW w:w="2178" w:type="dxa"/>
          </w:tcPr>
          <w:p>
            <w:pPr>
              <w:rPr>
                <w:vertAlign w:val="baseline"/>
              </w:rPr>
            </w:pPr>
            <w:r>
              <w:rPr>
                <w:rFonts w:hint="eastAsia"/>
                <w:vertAlign w:val="baseline"/>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4" w:type="dxa"/>
            <w:vAlign w:val="top"/>
          </w:tcPr>
          <w:p>
            <w:pPr>
              <w:ind w:firstLine="0" w:firstLineChars="0"/>
              <w:rPr>
                <w:vertAlign w:val="baseline"/>
              </w:rPr>
            </w:pPr>
            <w:r>
              <w:rPr>
                <w:rFonts w:hint="eastAsia"/>
                <w:vertAlign w:val="baseline"/>
                <w:lang w:val="en-US" w:eastAsia="zh-CN"/>
              </w:rPr>
              <w:t>编制人</w:t>
            </w:r>
          </w:p>
        </w:tc>
        <w:tc>
          <w:tcPr>
            <w:tcW w:w="2117" w:type="dxa"/>
            <w:vAlign w:val="top"/>
          </w:tcPr>
          <w:p>
            <w:pPr>
              <w:ind w:firstLine="0" w:firstLineChars="0"/>
              <w:rPr>
                <w:vertAlign w:val="baseline"/>
              </w:rPr>
            </w:pPr>
            <w:r>
              <w:rPr>
                <w:rFonts w:hint="eastAsia"/>
                <w:vertAlign w:val="baseline"/>
                <w:lang w:val="en-US" w:eastAsia="zh-CN"/>
              </w:rPr>
              <w:t>申明宇</w:t>
            </w:r>
          </w:p>
        </w:tc>
        <w:tc>
          <w:tcPr>
            <w:tcW w:w="2083" w:type="dxa"/>
            <w:vAlign w:val="top"/>
          </w:tcPr>
          <w:p>
            <w:pPr>
              <w:ind w:firstLine="0" w:firstLineChars="0"/>
              <w:rPr>
                <w:rFonts w:hint="eastAsia"/>
                <w:vertAlign w:val="baseline"/>
                <w:lang w:val="en-US" w:eastAsia="zh-CN"/>
              </w:rPr>
            </w:pPr>
            <w:r>
              <w:rPr>
                <w:rFonts w:hint="eastAsia"/>
                <w:vertAlign w:val="baseline"/>
                <w:lang w:val="en-US" w:eastAsia="zh-CN"/>
              </w:rPr>
              <w:t>部门</w:t>
            </w:r>
          </w:p>
        </w:tc>
        <w:tc>
          <w:tcPr>
            <w:tcW w:w="2178" w:type="dxa"/>
            <w:vAlign w:val="top"/>
          </w:tcPr>
          <w:p>
            <w:pPr>
              <w:ind w:firstLine="0" w:firstLineChars="0"/>
              <w:rPr>
                <w:rFonts w:hint="eastAsia"/>
                <w:vertAlign w:val="baseline"/>
                <w:lang w:val="en-US" w:eastAsia="zh-CN"/>
              </w:rPr>
            </w:pPr>
            <w:r>
              <w:rPr>
                <w:rFonts w:hint="eastAsia"/>
                <w:vertAlign w:val="baseline"/>
                <w:lang w:val="en-US" w:eastAsia="zh-CN"/>
              </w:rPr>
              <w:t>学术部</w:t>
            </w:r>
          </w:p>
        </w:tc>
      </w:tr>
    </w:tbl>
    <w:tbl>
      <w:tblPr>
        <w:tblStyle w:val="7"/>
        <w:tblpPr w:leftFromText="180" w:rightFromText="180" w:vertAnchor="text" w:horzAnchor="page" w:tblpX="1785" w:tblpY="46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9" w:hRule="atLeast"/>
        </w:trPr>
        <w:tc>
          <w:tcPr>
            <w:tcW w:w="8522" w:type="dxa"/>
            <w:vAlign w:val="top"/>
          </w:tcPr>
          <w:p>
            <w:pPr>
              <w:numPr>
                <w:ilvl w:val="0"/>
                <w:numId w:val="1"/>
              </w:numPr>
              <w:jc w:val="both"/>
              <w:rPr>
                <w:rFonts w:hint="eastAsia"/>
                <w:vertAlign w:val="baseline"/>
                <w:lang w:val="en-US" w:eastAsia="zh-CN"/>
              </w:rPr>
            </w:pPr>
            <w:r>
              <w:rPr>
                <w:rFonts w:hint="eastAsia"/>
                <w:vertAlign w:val="baseline"/>
                <w:lang w:val="en-US" w:eastAsia="zh-CN"/>
              </w:rPr>
              <w:t>项目名称</w:t>
            </w:r>
          </w:p>
          <w:p>
            <w:pPr>
              <w:numPr>
                <w:ilvl w:val="0"/>
                <w:numId w:val="0"/>
              </w:numPr>
              <w:jc w:val="both"/>
              <w:rPr>
                <w:rFonts w:hint="default"/>
                <w:vertAlign w:val="baseline"/>
                <w:lang w:val="en-US" w:eastAsia="zh-CN"/>
              </w:rPr>
            </w:pPr>
            <w:r>
              <w:rPr>
                <w:rFonts w:hint="eastAsia"/>
                <w:vertAlign w:val="baseline"/>
                <w:lang w:val="en-US" w:eastAsia="zh-CN"/>
              </w:rPr>
              <w:t>骨科手术导航与反馈系统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9" w:hRule="atLeast"/>
        </w:trPr>
        <w:tc>
          <w:tcPr>
            <w:tcW w:w="8522" w:type="dxa"/>
            <w:vAlign w:val="top"/>
          </w:tcPr>
          <w:p>
            <w:pPr>
              <w:numPr>
                <w:ilvl w:val="0"/>
                <w:numId w:val="2"/>
              </w:numPr>
              <w:jc w:val="both"/>
              <w:rPr>
                <w:rFonts w:hint="eastAsia"/>
                <w:vertAlign w:val="baseline"/>
                <w:lang w:val="en-US" w:eastAsia="zh-CN"/>
              </w:rPr>
            </w:pPr>
            <w:r>
              <w:rPr>
                <w:rFonts w:hint="eastAsia"/>
                <w:vertAlign w:val="baseline"/>
                <w:lang w:val="en-US" w:eastAsia="zh-CN"/>
              </w:rPr>
              <w:t>拟研发产品</w:t>
            </w:r>
          </w:p>
          <w:p>
            <w:pPr>
              <w:numPr>
                <w:ilvl w:val="0"/>
                <w:numId w:val="0"/>
              </w:numPr>
              <w:jc w:val="both"/>
              <w:rPr>
                <w:rFonts w:hint="eastAsia"/>
                <w:vertAlign w:val="baseline"/>
                <w:lang w:val="en-US" w:eastAsia="zh-CN"/>
              </w:rPr>
            </w:pPr>
            <w:r>
              <w:rPr>
                <w:rFonts w:hint="eastAsia"/>
                <w:vertAlign w:val="baseline"/>
                <w:lang w:val="en-US" w:eastAsia="zh-CN"/>
              </w:rPr>
              <w:t>名</w:t>
            </w:r>
            <w:r>
              <w:rPr>
                <w:rFonts w:hint="eastAsia" w:cs="Times New Roman"/>
                <w:vertAlign w:val="baseline"/>
                <w:lang w:val="en-US" w:eastAsia="zh-CN"/>
              </w:rPr>
              <w:t xml:space="preserve">称：体位固定装置。   </w:t>
            </w:r>
            <w:bookmarkStart w:id="0" w:name="_GoBack"/>
            <w:bookmarkEnd w:id="0"/>
          </w:p>
          <w:p>
            <w:pPr>
              <w:numPr>
                <w:ilvl w:val="0"/>
                <w:numId w:val="0"/>
              </w:numPr>
              <w:jc w:val="both"/>
              <w:rPr>
                <w:rFonts w:hint="default"/>
                <w:vertAlign w:val="baseline"/>
                <w:lang w:val="en-US" w:eastAsia="zh-CN"/>
              </w:rPr>
            </w:pPr>
            <w:r>
              <w:rPr>
                <w:rFonts w:hint="eastAsia"/>
                <w:vertAlign w:val="baseline"/>
                <w:lang w:val="en-US" w:eastAsia="zh-CN"/>
              </w:rPr>
              <w:t>简介：</w:t>
            </w:r>
            <w:r>
              <w:rPr>
                <w:rFonts w:hint="eastAsia" w:cs="Times New Roman"/>
                <w:vertAlign w:val="baseline"/>
                <w:lang w:val="en-US" w:eastAsia="zh-CN"/>
              </w:rPr>
              <w:t>用于骨科手术中，固定患者手术体位，防止体位移动</w:t>
            </w: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9" w:hRule="atLeast"/>
        </w:trPr>
        <w:tc>
          <w:tcPr>
            <w:tcW w:w="8522" w:type="dxa"/>
            <w:vAlign w:val="top"/>
          </w:tcPr>
          <w:p>
            <w:pPr>
              <w:numPr>
                <w:ilvl w:val="0"/>
                <w:numId w:val="2"/>
              </w:numPr>
              <w:ind w:left="0" w:leftChars="0" w:firstLine="0" w:firstLineChars="0"/>
              <w:jc w:val="both"/>
              <w:rPr>
                <w:rFonts w:hint="eastAsia"/>
                <w:vertAlign w:val="baseline"/>
                <w:lang w:val="en-US" w:eastAsia="zh-CN"/>
              </w:rPr>
            </w:pPr>
            <w:r>
              <w:rPr>
                <w:rFonts w:hint="eastAsia"/>
                <w:vertAlign w:val="baseline"/>
                <w:lang w:val="en-US" w:eastAsia="zh-CN"/>
              </w:rPr>
              <w:t>公司该类产品知识产权状况</w:t>
            </w:r>
          </w:p>
          <w:p>
            <w:pPr>
              <w:numPr>
                <w:ilvl w:val="0"/>
                <w:numId w:val="0"/>
              </w:numPr>
              <w:ind w:leftChars="0"/>
              <w:jc w:val="both"/>
              <w:rPr>
                <w:rFonts w:hint="default"/>
                <w:vertAlign w:val="baseline"/>
                <w:lang w:val="en-US" w:eastAsia="zh-CN"/>
              </w:rPr>
            </w:pPr>
            <w:r>
              <w:rPr>
                <w:rFonts w:hint="eastAsia"/>
                <w:vertAlign w:val="baseline"/>
                <w:lang w:val="en-US" w:eastAsia="zh-CN"/>
              </w:rPr>
              <w:sym w:font="Wingdings 2" w:char="00A3"/>
            </w:r>
            <w:r>
              <w:rPr>
                <w:rFonts w:hint="eastAsia"/>
                <w:vertAlign w:val="baseline"/>
                <w:lang w:val="en-US" w:eastAsia="zh-CN"/>
              </w:rPr>
              <w:t xml:space="preserve">发明专利 </w:t>
            </w:r>
            <w:r>
              <w:rPr>
                <w:rFonts w:hint="eastAsia"/>
                <w:vertAlign w:val="baseline"/>
                <w:lang w:val="en-US" w:eastAsia="zh-CN"/>
              </w:rPr>
              <w:sym w:font="Wingdings 2" w:char="00A3"/>
            </w:r>
            <w:r>
              <w:rPr>
                <w:rFonts w:hint="eastAsia"/>
                <w:vertAlign w:val="baseline"/>
                <w:lang w:val="en-US" w:eastAsia="zh-CN"/>
              </w:rPr>
              <w:t xml:space="preserve">实用新型专利 </w:t>
            </w:r>
            <w:r>
              <w:rPr>
                <w:rFonts w:hint="eastAsia"/>
                <w:vertAlign w:val="baseline"/>
                <w:lang w:val="en-US" w:eastAsia="zh-CN"/>
              </w:rPr>
              <w:sym w:font="Wingdings 2" w:char="00A3"/>
            </w:r>
            <w:r>
              <w:rPr>
                <w:rFonts w:hint="eastAsia"/>
                <w:vertAlign w:val="baseline"/>
                <w:lang w:val="en-US" w:eastAsia="zh-CN"/>
              </w:rPr>
              <w:t>外观专利</w:t>
            </w:r>
          </w:p>
          <w:p>
            <w:pPr>
              <w:numPr>
                <w:ilvl w:val="0"/>
                <w:numId w:val="0"/>
              </w:numPr>
              <w:jc w:val="both"/>
              <w:rPr>
                <w:rFonts w:hint="default"/>
                <w:vertAlign w:val="baseline"/>
                <w:lang w:val="en-US" w:eastAsia="zh-CN"/>
              </w:rPr>
            </w:pPr>
            <w:r>
              <w:rPr>
                <w:rFonts w:hint="eastAsia"/>
                <w:vertAlign w:val="baseline"/>
                <w:lang w:val="en-US" w:eastAsia="zh-CN"/>
              </w:rPr>
              <w:t>未有专利布局。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3" w:hRule="atLeast"/>
        </w:trPr>
        <w:tc>
          <w:tcPr>
            <w:tcW w:w="8522" w:type="dxa"/>
            <w:vAlign w:val="top"/>
          </w:tcPr>
          <w:p>
            <w:pPr>
              <w:numPr>
                <w:ilvl w:val="0"/>
                <w:numId w:val="2"/>
              </w:numPr>
              <w:ind w:left="0" w:leftChars="0" w:firstLine="0" w:firstLineChars="0"/>
              <w:jc w:val="both"/>
              <w:rPr>
                <w:rFonts w:hint="eastAsia"/>
                <w:vertAlign w:val="baseline"/>
                <w:lang w:val="en-US" w:eastAsia="zh-CN"/>
              </w:rPr>
            </w:pPr>
            <w:r>
              <w:rPr>
                <w:rFonts w:hint="eastAsia"/>
                <w:vertAlign w:val="baseline"/>
                <w:lang w:val="en-US" w:eastAsia="zh-CN"/>
              </w:rPr>
              <w:t>同类产品知识产权状况</w:t>
            </w:r>
          </w:p>
          <w:p>
            <w:pPr>
              <w:numPr>
                <w:ilvl w:val="0"/>
                <w:numId w:val="0"/>
              </w:numPr>
              <w:ind w:leftChars="0"/>
              <w:jc w:val="both"/>
              <w:rPr>
                <w:rFonts w:hint="eastAsia"/>
                <w:vertAlign w:val="baseline"/>
                <w:lang w:val="en-US" w:eastAsia="zh-CN"/>
              </w:rPr>
            </w:pPr>
            <w:r>
              <w:rPr>
                <w:rFonts w:hint="eastAsia"/>
                <w:vertAlign w:val="baseline"/>
                <w:lang w:val="en-US" w:eastAsia="zh-CN"/>
              </w:rPr>
              <w:sym w:font="Wingdings 2" w:char="00A3"/>
            </w:r>
            <w:r>
              <w:rPr>
                <w:rFonts w:hint="eastAsia"/>
                <w:vertAlign w:val="baseline"/>
                <w:lang w:val="en-US" w:eastAsia="zh-CN"/>
              </w:rPr>
              <w:t xml:space="preserve">发明专利 </w:t>
            </w:r>
            <w:r>
              <w:rPr>
                <w:rFonts w:hint="eastAsia"/>
                <w:vertAlign w:val="baseline"/>
                <w:lang w:val="en-US" w:eastAsia="zh-CN"/>
              </w:rPr>
              <w:sym w:font="Wingdings 2" w:char="00A3"/>
            </w:r>
            <w:r>
              <w:rPr>
                <w:rFonts w:hint="eastAsia"/>
                <w:vertAlign w:val="baseline"/>
                <w:lang w:val="en-US" w:eastAsia="zh-CN"/>
              </w:rPr>
              <w:t xml:space="preserve">实用新型专利 </w:t>
            </w:r>
            <w:r>
              <w:rPr>
                <w:rFonts w:hint="eastAsia"/>
                <w:vertAlign w:val="baseline"/>
                <w:lang w:val="en-US" w:eastAsia="zh-CN"/>
              </w:rPr>
              <w:sym w:font="Wingdings 2" w:char="00A3"/>
            </w:r>
            <w:r>
              <w:rPr>
                <w:rFonts w:hint="eastAsia"/>
                <w:vertAlign w:val="baseline"/>
                <w:lang w:val="en-US" w:eastAsia="zh-CN"/>
              </w:rPr>
              <w:t>外观专利</w:t>
            </w:r>
          </w:p>
          <w:p>
            <w:pPr>
              <w:numPr>
                <w:ilvl w:val="0"/>
                <w:numId w:val="0"/>
              </w:numPr>
              <w:ind w:leftChars="0"/>
              <w:jc w:val="both"/>
              <w:rPr>
                <w:rFonts w:hint="eastAsia"/>
                <w:vertAlign w:val="baseline"/>
                <w:lang w:val="en-US" w:eastAsia="zh-CN"/>
              </w:rPr>
            </w:pPr>
            <w:r>
              <w:rPr>
                <w:rFonts w:hint="eastAsia"/>
                <w:vertAlign w:val="baseline"/>
                <w:lang w:val="en-US" w:eastAsia="zh-CN"/>
              </w:rPr>
              <w:t>相近专利共检索到9件：其中3件发明专利 6件实用新型专利 0件外观专利，主要专利摘录如下：</w:t>
            </w:r>
          </w:p>
          <w:p>
            <w:pPr>
              <w:numPr>
                <w:ilvl w:val="0"/>
                <w:numId w:val="0"/>
              </w:numPr>
              <w:ind w:leftChars="0"/>
              <w:jc w:val="both"/>
              <w:rPr>
                <w:rFonts w:hint="eastAsia"/>
                <w:vertAlign w:val="baseline"/>
                <w:lang w:val="en-US" w:eastAsia="zh-CN"/>
              </w:rPr>
            </w:pPr>
            <w:r>
              <w:rPr>
                <w:rFonts w:hint="default"/>
                <w:vertAlign w:val="baseline"/>
                <w:lang w:val="en-US" w:eastAsia="zh-CN"/>
              </w:rPr>
              <w:t>半刚性骨骼附接机器人手术系统</w:t>
            </w:r>
            <w:r>
              <w:rPr>
                <w:rFonts w:hint="eastAsia"/>
                <w:vertAlign w:val="baseline"/>
                <w:lang w:val="en-US" w:eastAsia="zh-CN"/>
              </w:rPr>
              <w:t>（专利号：201480073164 .5，</w:t>
            </w:r>
            <w:r>
              <w:rPr>
                <w:rFonts w:hint="eastAsia"/>
                <w:color w:val="FF0000"/>
                <w:vertAlign w:val="baseline"/>
                <w:lang w:val="en-US" w:eastAsia="zh-CN"/>
              </w:rPr>
              <w:t>申请人Mazor Robotics Ltd</w:t>
            </w:r>
            <w:r>
              <w:rPr>
                <w:rFonts w:hint="eastAsia"/>
                <w:vertAlign w:val="baseline"/>
                <w:lang w:val="en-US" w:eastAsia="zh-CN"/>
              </w:rPr>
              <w:t>）</w:t>
            </w:r>
          </w:p>
          <w:p>
            <w:pPr>
              <w:spacing w:beforeLines="0" w:afterLines="0"/>
              <w:jc w:val="left"/>
              <w:rPr>
                <w:rFonts w:hint="eastAsia" w:eastAsia="宋体"/>
                <w:vertAlign w:val="baseline"/>
                <w:lang w:val="en-US" w:eastAsia="zh-CN"/>
              </w:rPr>
            </w:pPr>
            <w:r>
              <w:rPr>
                <w:rFonts w:hint="default"/>
                <w:vertAlign w:val="baseline"/>
                <w:lang w:val="en-US" w:eastAsia="zh-CN"/>
              </w:rPr>
              <w:t>一种用于将具有其安装在患者附近的基座的手术机器人附接到该患者的骨骼的骨骼连接</w:t>
            </w:r>
            <w:r>
              <w:rPr>
                <w:rFonts w:hint="eastAsia"/>
                <w:vertAlign w:val="baseline"/>
                <w:lang w:val="en-US" w:eastAsia="zh-CN"/>
              </w:rPr>
              <w:t>，该系统结合有被附接在该骨骼和该机器人的支承元件之间的可转换的骨骼连接单元。</w:t>
            </w:r>
            <w:r>
              <w:rPr>
                <w:rFonts w:hint="eastAsia" w:ascii="宋体" w:hAnsi="宋体" w:eastAsia="宋体"/>
                <w:sz w:val="24"/>
              </w:rPr>
              <w:t>提供一种能够使机器人臂空间地附接到患者的正被手术的身体部分的系统</w:t>
            </w:r>
            <w:r>
              <w:rPr>
                <w:rFonts w:hint="eastAsia" w:ascii="宋体" w:hAnsi="宋体"/>
                <w:sz w:val="24"/>
                <w:lang w:eastAsia="zh-CN"/>
              </w:rPr>
              <w:t>，</w:t>
            </w:r>
            <w:r>
              <w:rPr>
                <w:rFonts w:hint="eastAsia" w:ascii="宋体" w:hAnsi="宋体"/>
                <w:sz w:val="24"/>
                <w:lang w:val="en-US" w:eastAsia="zh-CN"/>
              </w:rPr>
              <w:t>可防止患者的移动</w:t>
            </w:r>
            <w:r>
              <w:rPr>
                <w:rFonts w:hint="eastAsia" w:ascii="宋体" w:hAnsi="宋体"/>
                <w:sz w:val="24"/>
                <w:lang w:eastAsia="zh-CN"/>
              </w:rPr>
              <w:t>。</w:t>
            </w:r>
            <w:r>
              <w:rPr>
                <w:rFonts w:hint="eastAsia" w:ascii="宋体" w:hAnsi="宋体"/>
                <w:sz w:val="24"/>
                <w:lang w:val="en-US" w:eastAsia="zh-CN"/>
              </w:rPr>
              <w:t>包含</w:t>
            </w:r>
            <w:r>
              <w:rPr>
                <w:rFonts w:hint="eastAsia" w:ascii="宋体" w:hAnsi="宋体"/>
                <w:sz w:val="24"/>
                <w:lang w:eastAsia="zh-CN"/>
              </w:rPr>
              <w:t>用于确定施加在所述骨骼和所述手术机器人的所述支承元件之间的所述力的力传感器和用于确定所述骨骼相对于所述手术机器人的所述支承元件的位置的位置传感器；</w:t>
            </w:r>
          </w:p>
          <w:p>
            <w:pPr>
              <w:numPr>
                <w:ilvl w:val="0"/>
                <w:numId w:val="0"/>
              </w:numPr>
              <w:ind w:leftChars="0"/>
              <w:jc w:val="both"/>
              <w:rPr>
                <w:rFonts w:hint="eastAsia"/>
                <w:vertAlign w:val="baseline"/>
                <w:lang w:val="en-US" w:eastAsia="zh-CN"/>
              </w:rPr>
            </w:pPr>
            <w:r>
              <w:rPr>
                <w:rFonts w:hint="eastAsia"/>
                <w:vertAlign w:val="baseline"/>
                <w:lang w:val="en-US" w:eastAsia="zh-CN"/>
              </w:rPr>
              <w:t>一种用于全身放射治疗恶的体位固定装置（专利号：202010404121.8）</w:t>
            </w:r>
          </w:p>
          <w:p>
            <w:pPr>
              <w:numPr>
                <w:ilvl w:val="0"/>
                <w:numId w:val="0"/>
              </w:numPr>
              <w:ind w:leftChars="0"/>
              <w:jc w:val="both"/>
              <w:rPr>
                <w:rFonts w:hint="eastAsia"/>
                <w:vertAlign w:val="baseline"/>
                <w:lang w:val="en-US" w:eastAsia="zh-CN"/>
              </w:rPr>
            </w:pPr>
            <w:r>
              <w:rPr>
                <w:rFonts w:hint="eastAsia"/>
                <w:vertAlign w:val="baseline"/>
                <w:lang w:val="en-US" w:eastAsia="zh-CN"/>
              </w:rPr>
              <w:t>一种用于全身放射治疗的体位固定装置，包括底板、侧卧床体、头枕、散射屏和分腿凳。用于全身放射治疗的体位固定装置能有效固定患者体位，能够确保摆位重复性一致，也增加了患者治疗过程中的舒适性。</w:t>
            </w:r>
          </w:p>
          <w:p>
            <w:pPr>
              <w:numPr>
                <w:ilvl w:val="0"/>
                <w:numId w:val="0"/>
              </w:numPr>
              <w:ind w:leftChars="0"/>
              <w:jc w:val="both"/>
              <w:rPr>
                <w:rFonts w:hint="eastAsia"/>
                <w:vertAlign w:val="baseline"/>
                <w:lang w:val="en-US" w:eastAsia="zh-CN"/>
              </w:rPr>
            </w:pPr>
            <w:r>
              <w:rPr>
                <w:rFonts w:hint="eastAsia"/>
                <w:vertAlign w:val="baseline"/>
                <w:lang w:val="en-US" w:eastAsia="zh-CN"/>
              </w:rPr>
              <w:t>一种体位固定装置（专利号：201811278198.4）</w:t>
            </w:r>
          </w:p>
          <w:p>
            <w:pPr>
              <w:numPr>
                <w:ilvl w:val="0"/>
                <w:numId w:val="0"/>
              </w:numPr>
              <w:ind w:leftChars="0"/>
              <w:jc w:val="both"/>
              <w:rPr>
                <w:rFonts w:hint="eastAsia"/>
                <w:vertAlign w:val="baseline"/>
                <w:lang w:val="en-US" w:eastAsia="zh-CN"/>
              </w:rPr>
            </w:pPr>
            <w:r>
              <w:rPr>
                <w:rFonts w:hint="eastAsia"/>
                <w:vertAlign w:val="baseline"/>
                <w:lang w:val="en-US" w:eastAsia="zh-CN"/>
              </w:rPr>
              <w:t>包括定板、左夹紧机构、右夹紧机构和连接带。此体位固定装置用于固定患者身体的某个部位，能防止患者在治疗过程中体位发生变化，从而保证使特定的部位暴露和始终面向医护工作者，方便手术和护理工作和加速伤口的愈合。</w:t>
            </w:r>
          </w:p>
          <w:p>
            <w:pPr>
              <w:numPr>
                <w:ilvl w:val="0"/>
                <w:numId w:val="0"/>
              </w:numPr>
              <w:ind w:leftChars="0"/>
              <w:jc w:val="both"/>
              <w:rPr>
                <w:rFonts w:hint="eastAsia"/>
                <w:vertAlign w:val="baseline"/>
                <w:lang w:val="en-US" w:eastAsia="zh-CN"/>
              </w:rPr>
            </w:pPr>
            <w:r>
              <w:rPr>
                <w:rFonts w:hint="eastAsia"/>
                <w:vertAlign w:val="baseline"/>
                <w:lang w:val="en-US" w:eastAsia="zh-CN"/>
              </w:rPr>
              <w:t>一种侧卧位脊柱手术体位固定装置（专利号：201820061320.1）</w:t>
            </w:r>
          </w:p>
          <w:p>
            <w:pPr>
              <w:numPr>
                <w:ilvl w:val="0"/>
                <w:numId w:val="0"/>
              </w:numPr>
              <w:ind w:leftChars="0"/>
              <w:jc w:val="both"/>
              <w:rPr>
                <w:rFonts w:hint="eastAsia"/>
                <w:vertAlign w:val="baseline"/>
                <w:lang w:val="en-US" w:eastAsia="zh-CN"/>
              </w:rPr>
            </w:pPr>
            <w:r>
              <w:rPr>
                <w:rFonts w:hint="eastAsia"/>
                <w:vertAlign w:val="baseline"/>
                <w:lang w:val="en-US" w:eastAsia="zh-CN"/>
              </w:rPr>
              <w:t>包括支撑板，支撑槽，固定带，魔术贴子扣，魔术贴母扣，安装底座结构，防滑保护垫结构和手术支撑网结构，有利于方便的安装该脊柱手术体位固定装置，同时也避免了该脊柱手术体位固定装置出现轻易被滑动的问题，通过防滑保护垫结构的设置，有利于在使用时，可以避免病人在该脊柱手术体位固定装置上出现滑动下落的问题。</w:t>
            </w:r>
          </w:p>
          <w:p>
            <w:pPr>
              <w:numPr>
                <w:ilvl w:val="0"/>
                <w:numId w:val="0"/>
              </w:numPr>
              <w:ind w:leftChars="0"/>
              <w:jc w:val="both"/>
              <w:rPr>
                <w:rFonts w:hint="eastAsia"/>
                <w:vertAlign w:val="baseline"/>
                <w:lang w:val="en-US" w:eastAsia="zh-CN"/>
              </w:rPr>
            </w:pPr>
            <w:r>
              <w:rPr>
                <w:rFonts w:hint="default"/>
                <w:vertAlign w:val="baseline"/>
                <w:lang w:val="en-US" w:eastAsia="zh-CN"/>
              </w:rPr>
              <w:t>一种CT检查体位固定装置</w:t>
            </w:r>
            <w:r>
              <w:rPr>
                <w:rFonts w:hint="eastAsia"/>
                <w:vertAlign w:val="baseline"/>
                <w:lang w:val="en-US" w:eastAsia="zh-CN"/>
              </w:rPr>
              <w:t>（专利号：201922025392.8）</w:t>
            </w:r>
          </w:p>
          <w:p>
            <w:pPr>
              <w:numPr>
                <w:ilvl w:val="0"/>
                <w:numId w:val="0"/>
              </w:numPr>
              <w:ind w:leftChars="0"/>
              <w:jc w:val="both"/>
              <w:rPr>
                <w:rFonts w:hint="default"/>
                <w:vertAlign w:val="baseline"/>
                <w:lang w:val="en-US" w:eastAsia="zh-CN"/>
              </w:rPr>
            </w:pPr>
            <w:r>
              <w:rPr>
                <w:rFonts w:hint="default"/>
                <w:vertAlign w:val="baseline"/>
                <w:lang w:val="en-US" w:eastAsia="zh-CN"/>
              </w:rPr>
              <w:t>该CT检查体位固定装置，通过头枕的设置，在病人躺至床体上时头部靠在头枕上，将定位块进行调节时，使得对人体头部进行固定，贴合块的设置在触碰到是不会很僵硬或将头部皮肤划破，还可以根据不同的头型和尺寸进行调节固定，进而达到了对CT检查人员的头部固定目的。</w:t>
            </w:r>
          </w:p>
          <w:p>
            <w:pPr>
              <w:numPr>
                <w:ilvl w:val="0"/>
                <w:numId w:val="0"/>
              </w:numPr>
              <w:ind w:leftChars="0"/>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41" w:hRule="atLeast"/>
        </w:trPr>
        <w:tc>
          <w:tcPr>
            <w:tcW w:w="8522" w:type="dxa"/>
            <w:vAlign w:val="top"/>
          </w:tcPr>
          <w:p>
            <w:pPr>
              <w:numPr>
                <w:ilvl w:val="0"/>
                <w:numId w:val="2"/>
              </w:numPr>
              <w:ind w:left="0" w:leftChars="0" w:firstLine="0" w:firstLineChars="0"/>
              <w:jc w:val="both"/>
              <w:rPr>
                <w:rFonts w:hint="eastAsia"/>
                <w:vertAlign w:val="baseline"/>
                <w:lang w:val="en-US" w:eastAsia="zh-CN"/>
              </w:rPr>
            </w:pPr>
            <w:r>
              <w:rPr>
                <w:rFonts w:hint="eastAsia"/>
                <w:vertAlign w:val="baseline"/>
                <w:lang w:val="en-US" w:eastAsia="zh-CN"/>
              </w:rPr>
              <w:t>产品研发中侵权规避</w:t>
            </w:r>
          </w:p>
          <w:p>
            <w:pPr>
              <w:numPr>
                <w:ilvl w:val="0"/>
                <w:numId w:val="3"/>
              </w:numPr>
              <w:ind w:leftChars="0"/>
              <w:jc w:val="both"/>
              <w:rPr>
                <w:rFonts w:hint="default"/>
                <w:vertAlign w:val="baseline"/>
                <w:lang w:val="en-US" w:eastAsia="zh-CN"/>
              </w:rPr>
            </w:pPr>
            <w:r>
              <w:rPr>
                <w:rFonts w:hint="eastAsia"/>
                <w:vertAlign w:val="baseline"/>
                <w:lang w:val="en-US" w:eastAsia="zh-CN"/>
              </w:rPr>
              <w:t>产品原理方面：原理较为简单，拟研发产品与半刚性骨骼附接机器人手术系统（专利号：201480073164 .5）涉及到的体位固定装置的原理相类似，但其功能更为复杂，包含</w:t>
            </w:r>
            <w:r>
              <w:rPr>
                <w:rFonts w:hint="eastAsia" w:ascii="宋体" w:hAnsi="宋体"/>
                <w:sz w:val="24"/>
                <w:lang w:eastAsia="zh-CN"/>
              </w:rPr>
              <w:t>力传感器</w:t>
            </w:r>
            <w:r>
              <w:rPr>
                <w:rFonts w:hint="eastAsia" w:ascii="宋体" w:hAnsi="宋体"/>
                <w:sz w:val="24"/>
                <w:lang w:val="en-US" w:eastAsia="zh-CN"/>
              </w:rPr>
              <w:t>和位置传感器，具有侵权风险</w:t>
            </w:r>
            <w:r>
              <w:rPr>
                <w:rFonts w:hint="eastAsia"/>
                <w:vertAlign w:val="baseline"/>
                <w:lang w:val="en-US" w:eastAsia="zh-CN"/>
              </w:rPr>
              <w:t>。</w:t>
            </w:r>
          </w:p>
          <w:p>
            <w:pPr>
              <w:numPr>
                <w:ilvl w:val="0"/>
                <w:numId w:val="3"/>
              </w:numPr>
              <w:ind w:leftChars="0"/>
              <w:jc w:val="both"/>
              <w:rPr>
                <w:rFonts w:hint="default"/>
                <w:vertAlign w:val="baseline"/>
                <w:lang w:val="en-US" w:eastAsia="zh-CN"/>
              </w:rPr>
            </w:pPr>
            <w:r>
              <w:rPr>
                <w:rFonts w:hint="eastAsia"/>
                <w:vertAlign w:val="baseline"/>
                <w:lang w:val="en-US" w:eastAsia="zh-CN"/>
              </w:rPr>
              <w:t>产品结构方面：拟研发产品与半刚性骨骼附接机器人手术系统（专利号：201480073164 .5）涉及到的体位固定装置结构相近，但内部构造不一致</w:t>
            </w:r>
            <w:r>
              <w:rPr>
                <w:rFonts w:hint="eastAsia" w:ascii="宋体" w:hAnsi="宋体"/>
                <w:sz w:val="24"/>
                <w:lang w:val="en-US" w:eastAsia="zh-CN"/>
              </w:rPr>
              <w:t>，具有侵权风险</w:t>
            </w:r>
            <w:r>
              <w:rPr>
                <w:rFonts w:hint="eastAsia"/>
                <w:vertAlign w:val="baseline"/>
                <w:lang w:val="en-US" w:eastAsia="zh-CN"/>
              </w:rPr>
              <w:t>。</w:t>
            </w:r>
          </w:p>
          <w:p>
            <w:pPr>
              <w:numPr>
                <w:ilvl w:val="0"/>
                <w:numId w:val="0"/>
              </w:numPr>
              <w:ind w:leftChars="0"/>
              <w:jc w:val="both"/>
              <w:rPr>
                <w:rFonts w:hint="default"/>
                <w:vertAlign w:val="baseline"/>
                <w:lang w:val="en-US" w:eastAsia="zh-CN"/>
              </w:rPr>
            </w:pPr>
            <w:r>
              <w:rPr>
                <w:rFonts w:hint="eastAsia"/>
                <w:vertAlign w:val="baseline"/>
                <w:lang w:val="en-US" w:eastAsia="zh-CN"/>
              </w:rPr>
              <w:t>（3）产品外观方面：拟研发产品与半刚性骨骼附接机器人手术系统（专利号：201480073164 .5）涉及到的体位固定装置类似</w:t>
            </w:r>
            <w:r>
              <w:rPr>
                <w:rFonts w:hint="eastAsia" w:ascii="宋体" w:hAnsi="宋体"/>
                <w:sz w:val="24"/>
                <w:lang w:val="en-US" w:eastAsia="zh-CN"/>
              </w:rPr>
              <w:t>，具有侵权风险</w:t>
            </w:r>
            <w:r>
              <w:rPr>
                <w:rFonts w:hint="eastAsia"/>
                <w:vertAlign w:val="baseline"/>
                <w:lang w:val="en-US" w:eastAsia="zh-CN"/>
              </w:rPr>
              <w:t>。</w:t>
            </w:r>
          </w:p>
          <w:p>
            <w:pPr>
              <w:numPr>
                <w:ilvl w:val="0"/>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55" w:hRule="atLeast"/>
        </w:trPr>
        <w:tc>
          <w:tcPr>
            <w:tcW w:w="8522" w:type="dxa"/>
            <w:vAlign w:val="top"/>
          </w:tcPr>
          <w:p>
            <w:pPr>
              <w:numPr>
                <w:ilvl w:val="0"/>
                <w:numId w:val="2"/>
              </w:numPr>
              <w:ind w:left="0" w:leftChars="0" w:firstLine="0" w:firstLineChars="0"/>
              <w:jc w:val="both"/>
              <w:rPr>
                <w:rFonts w:hint="eastAsia"/>
                <w:vertAlign w:val="baseline"/>
                <w:lang w:val="en-US" w:eastAsia="zh-CN"/>
              </w:rPr>
            </w:pPr>
            <w:r>
              <w:rPr>
                <w:rFonts w:hint="eastAsia"/>
                <w:vertAlign w:val="baseline"/>
                <w:lang w:val="en-US" w:eastAsia="zh-CN"/>
              </w:rPr>
              <w:t>结论</w:t>
            </w:r>
          </w:p>
          <w:p>
            <w:pPr>
              <w:numPr>
                <w:ilvl w:val="0"/>
                <w:numId w:val="0"/>
              </w:numPr>
              <w:ind w:leftChars="0" w:firstLine="480" w:firstLineChars="200"/>
              <w:jc w:val="both"/>
              <w:rPr>
                <w:rFonts w:hint="default"/>
                <w:vertAlign w:val="baseline"/>
                <w:lang w:val="en-US" w:eastAsia="zh-CN"/>
              </w:rPr>
            </w:pPr>
            <w:r>
              <w:rPr>
                <w:rFonts w:hint="eastAsia"/>
                <w:vertAlign w:val="baseline"/>
                <w:lang w:val="en-US" w:eastAsia="zh-CN"/>
              </w:rPr>
              <w:t>Mazor Robotics Ltd公司申请的“半刚性骨骼附接机器人手术系统（专利号：201480073164 .5）”与我司拟研发产品原理、结构、功能及外观均相似，但其设计更为复杂，需避开其设计，以规避侵权风险。</w:t>
            </w:r>
          </w:p>
        </w:tc>
      </w:tr>
    </w:tbl>
    <w:p>
      <w:pPr>
        <w:numPr>
          <w:ilvl w:val="0"/>
          <w:numId w:val="0"/>
        </w:numPr>
        <w:ind w:leftChars="0"/>
        <w:jc w:val="left"/>
        <w:rPr>
          <w:rFonts w:hint="eastAsia" w:ascii="宋体" w:hAnsi="宋体" w:cs="宋体"/>
          <w:color w:val="auto"/>
          <w:sz w:val="18"/>
          <w:szCs w:val="18"/>
          <w:lang w:val="en-US" w:eastAsia="zh-CN"/>
        </w:rPr>
      </w:pPr>
      <w:r>
        <w:rPr>
          <w:rFonts w:hint="eastAsia"/>
          <w:sz w:val="22"/>
          <w:szCs w:val="21"/>
          <w:lang w:val="en-US" w:eastAsia="zh-CN"/>
        </w:rPr>
        <w:t>注：数据主要来源：</w:t>
      </w:r>
    </w:p>
    <w:p>
      <w:pPr>
        <w:numPr>
          <w:ilvl w:val="0"/>
          <w:numId w:val="4"/>
        </w:numPr>
        <w:ind w:leftChars="0"/>
        <w:jc w:val="left"/>
        <w:rPr>
          <w:rFonts w:hint="eastAsia" w:asciiTheme="minorEastAsia" w:hAnsiTheme="minorEastAsia" w:eastAsiaTheme="minorEastAsia" w:cstheme="minorEastAsia"/>
          <w:color w:val="auto"/>
          <w:sz w:val="18"/>
          <w:szCs w:val="18"/>
          <w:lang w:val="en-US" w:eastAsia="zh-CN"/>
        </w:rPr>
      </w:pPr>
      <w:r>
        <w:rPr>
          <w:rFonts w:hint="eastAsia" w:asciiTheme="minorEastAsia" w:hAnsiTheme="minorEastAsia" w:eastAsiaTheme="minorEastAsia" w:cstheme="minorEastAsia"/>
          <w:i w:val="0"/>
          <w:caps w:val="0"/>
          <w:color w:val="auto"/>
          <w:spacing w:val="0"/>
          <w:sz w:val="18"/>
          <w:szCs w:val="18"/>
          <w:shd w:val="clear" w:fill="FFFFFF"/>
        </w:rPr>
        <w:t>佰腾网</w:t>
      </w:r>
      <w:r>
        <w:rPr>
          <w:rFonts w:hint="eastAsia" w:asciiTheme="minorEastAsia" w:hAnsiTheme="minorEastAsia" w:eastAsiaTheme="minorEastAsia" w:cstheme="minorEastAsia"/>
          <w:i w:val="0"/>
          <w:caps w:val="0"/>
          <w:color w:val="auto"/>
          <w:spacing w:val="0"/>
          <w:sz w:val="18"/>
          <w:szCs w:val="18"/>
          <w:shd w:val="clear" w:fill="FFFFFF"/>
          <w:lang w:eastAsia="zh-CN"/>
        </w:rPr>
        <w:t>：</w:t>
      </w:r>
      <w:r>
        <w:rPr>
          <w:rFonts w:hint="eastAsia" w:asciiTheme="minorEastAsia" w:hAnsiTheme="minorEastAsia" w:eastAsiaTheme="minorEastAsia" w:cstheme="minorEastAsia"/>
          <w:color w:val="auto"/>
          <w:sz w:val="18"/>
          <w:szCs w:val="18"/>
        </w:rPr>
        <w:fldChar w:fldCharType="begin"/>
      </w:r>
      <w:r>
        <w:rPr>
          <w:rFonts w:hint="eastAsia" w:asciiTheme="minorEastAsia" w:hAnsiTheme="minorEastAsia" w:eastAsiaTheme="minorEastAsia" w:cstheme="minorEastAsia"/>
          <w:color w:val="auto"/>
          <w:sz w:val="18"/>
          <w:szCs w:val="18"/>
        </w:rPr>
        <w:instrText xml:space="preserve"> HYPERLINK "https://www.baiten.cn/" </w:instrText>
      </w:r>
      <w:r>
        <w:rPr>
          <w:rFonts w:hint="eastAsia" w:asciiTheme="minorEastAsia" w:hAnsiTheme="minorEastAsia" w:eastAsiaTheme="minorEastAsia" w:cstheme="minorEastAsia"/>
          <w:color w:val="auto"/>
          <w:sz w:val="18"/>
          <w:szCs w:val="18"/>
        </w:rPr>
        <w:fldChar w:fldCharType="separate"/>
      </w:r>
      <w:r>
        <w:rPr>
          <w:rStyle w:val="9"/>
          <w:rFonts w:hint="eastAsia" w:asciiTheme="minorEastAsia" w:hAnsiTheme="minorEastAsia" w:eastAsiaTheme="minorEastAsia" w:cstheme="minorEastAsia"/>
          <w:color w:val="auto"/>
          <w:sz w:val="18"/>
          <w:szCs w:val="18"/>
        </w:rPr>
        <w:t>https://www.baiten.cn/</w:t>
      </w:r>
      <w:r>
        <w:rPr>
          <w:rFonts w:hint="eastAsia" w:asciiTheme="minorEastAsia" w:hAnsiTheme="minorEastAsia" w:eastAsiaTheme="minorEastAsia" w:cstheme="minorEastAsia"/>
          <w:color w:val="auto"/>
          <w:sz w:val="18"/>
          <w:szCs w:val="18"/>
        </w:rPr>
        <w:fldChar w:fldCharType="end"/>
      </w:r>
      <w:r>
        <w:rPr>
          <w:rFonts w:hint="eastAsia" w:asciiTheme="minorEastAsia" w:hAnsiTheme="minorEastAsia" w:eastAsiaTheme="minorEastAsia" w:cstheme="minorEastAsia"/>
          <w:color w:val="auto"/>
          <w:sz w:val="18"/>
          <w:szCs w:val="18"/>
          <w:lang w:eastAsia="zh-CN"/>
        </w:rPr>
        <w:t>（</w:t>
      </w:r>
      <w:r>
        <w:rPr>
          <w:rFonts w:hint="eastAsia" w:asciiTheme="minorEastAsia" w:hAnsiTheme="minorEastAsia" w:eastAsiaTheme="minorEastAsia" w:cstheme="minorEastAsia"/>
          <w:color w:val="auto"/>
          <w:sz w:val="18"/>
          <w:szCs w:val="18"/>
          <w:lang w:val="en-US" w:eastAsia="zh-CN"/>
        </w:rPr>
        <w:t>2011年至今）</w:t>
      </w:r>
    </w:p>
    <w:p>
      <w:pPr>
        <w:pStyle w:val="15"/>
        <w:numPr>
          <w:ilvl w:val="0"/>
          <w:numId w:val="0"/>
        </w:numPr>
        <w:ind w:leftChars="0"/>
        <w:jc w:val="left"/>
        <w:rPr>
          <w:rFonts w:hint="eastAsia" w:asciiTheme="minorEastAsia" w:hAnsiTheme="minorEastAsia" w:eastAsiaTheme="minorEastAsia" w:cstheme="minorEastAsia"/>
          <w:color w:val="auto"/>
          <w:kern w:val="2"/>
          <w:sz w:val="18"/>
          <w:szCs w:val="18"/>
          <w:u w:val="single"/>
          <w:lang w:val="en-US" w:eastAsia="zh-CN" w:bidi="ar-SA"/>
        </w:rPr>
      </w:pPr>
      <w:r>
        <w:rPr>
          <w:rFonts w:hint="eastAsia" w:asciiTheme="minorEastAsia" w:hAnsiTheme="minorEastAsia" w:eastAsiaTheme="minorEastAsia" w:cstheme="minorEastAsia"/>
          <w:sz w:val="18"/>
          <w:szCs w:val="18"/>
          <w:lang w:val="en-US" w:eastAsia="zh-CN"/>
        </w:rPr>
        <w:t>2、SOOPAT专利查询网站：</w:t>
      </w:r>
      <w:r>
        <w:rPr>
          <w:rFonts w:hint="eastAsia" w:asciiTheme="minorEastAsia" w:hAnsiTheme="minorEastAsia" w:eastAsiaTheme="minorEastAsia" w:cstheme="minorEastAsia"/>
          <w:color w:val="auto"/>
          <w:kern w:val="2"/>
          <w:sz w:val="18"/>
          <w:szCs w:val="18"/>
          <w:u w:val="single"/>
          <w:lang w:val="en-US" w:eastAsia="zh-CN" w:bidi="ar-SA"/>
        </w:rPr>
        <w:t>http://www2.soopat.com/Home/IIndex</w:t>
      </w:r>
      <w:r>
        <w:rPr>
          <w:rFonts w:hint="eastAsia" w:asciiTheme="minorEastAsia" w:hAnsiTheme="minorEastAsia" w:eastAsiaTheme="minorEastAsia" w:cstheme="minorEastAsia"/>
          <w:color w:val="auto"/>
          <w:kern w:val="2"/>
          <w:sz w:val="18"/>
          <w:szCs w:val="18"/>
          <w:u w:val="none"/>
          <w:lang w:val="en-US" w:eastAsia="zh-CN" w:bidi="ar-SA"/>
        </w:rPr>
        <w:t>（-至今）</w:t>
      </w:r>
    </w:p>
    <w:p>
      <w:pPr>
        <w:numPr>
          <w:ilvl w:val="0"/>
          <w:numId w:val="0"/>
        </w:numPr>
        <w:ind w:leftChars="0"/>
        <w:jc w:val="left"/>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3、万方数据（1998年至今）</w:t>
      </w:r>
    </w:p>
    <w:p>
      <w:pPr>
        <w:numPr>
          <w:ilvl w:val="0"/>
          <w:numId w:val="0"/>
        </w:numPr>
        <w:ind w:leftChars="0"/>
        <w:jc w:val="left"/>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4、中https://worldwide.espacenet.com/?locale=en_EP（-至今）</w:t>
      </w:r>
    </w:p>
    <w:p>
      <w:pPr>
        <w:numPr>
          <w:ilvl w:val="0"/>
          <w:numId w:val="0"/>
        </w:numPr>
        <w:ind w:leftChars="0"/>
        <w:jc w:val="left"/>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5、PubMed数据库（2006-2020）国知网（2008年至今）</w:t>
      </w:r>
    </w:p>
    <w:p>
      <w:pPr>
        <w:jc w:val="both"/>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2">
    <w:panose1 w:val="050201020105070707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0C462E"/>
    <w:multiLevelType w:val="singleLevel"/>
    <w:tmpl w:val="910C462E"/>
    <w:lvl w:ilvl="0" w:tentative="0">
      <w:start w:val="2"/>
      <w:numFmt w:val="chineseCounting"/>
      <w:suff w:val="nothing"/>
      <w:lvlText w:val="%1、"/>
      <w:lvlJc w:val="left"/>
      <w:rPr>
        <w:rFonts w:hint="eastAsia"/>
      </w:rPr>
    </w:lvl>
  </w:abstractNum>
  <w:abstractNum w:abstractNumId="1">
    <w:nsid w:val="A48CC7E3"/>
    <w:multiLevelType w:val="singleLevel"/>
    <w:tmpl w:val="A48CC7E3"/>
    <w:lvl w:ilvl="0" w:tentative="0">
      <w:start w:val="1"/>
      <w:numFmt w:val="chineseCounting"/>
      <w:suff w:val="nothing"/>
      <w:lvlText w:val="%1、"/>
      <w:lvlJc w:val="left"/>
      <w:rPr>
        <w:rFonts w:hint="eastAsia"/>
      </w:rPr>
    </w:lvl>
  </w:abstractNum>
  <w:abstractNum w:abstractNumId="2">
    <w:nsid w:val="BB838419"/>
    <w:multiLevelType w:val="singleLevel"/>
    <w:tmpl w:val="BB838419"/>
    <w:lvl w:ilvl="0" w:tentative="0">
      <w:start w:val="1"/>
      <w:numFmt w:val="decimal"/>
      <w:suff w:val="nothing"/>
      <w:lvlText w:val="（%1）"/>
      <w:lvlJc w:val="left"/>
    </w:lvl>
  </w:abstractNum>
  <w:abstractNum w:abstractNumId="3">
    <w:nsid w:val="C240265C"/>
    <w:multiLevelType w:val="singleLevel"/>
    <w:tmpl w:val="C240265C"/>
    <w:lvl w:ilvl="0" w:tentative="0">
      <w:start w:val="1"/>
      <w:numFmt w:val="decimal"/>
      <w:suff w:val="nothing"/>
      <w:lvlText w:val="%1、"/>
      <w:lvlJc w:val="left"/>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BC5D17"/>
    <w:rsid w:val="01C771BE"/>
    <w:rsid w:val="01ED7EFB"/>
    <w:rsid w:val="02B87C40"/>
    <w:rsid w:val="03AC00B2"/>
    <w:rsid w:val="03BD3D84"/>
    <w:rsid w:val="05434BC2"/>
    <w:rsid w:val="0A0222F3"/>
    <w:rsid w:val="0A9E05F0"/>
    <w:rsid w:val="0BD22872"/>
    <w:rsid w:val="0D900862"/>
    <w:rsid w:val="0DD022D1"/>
    <w:rsid w:val="0F7661CA"/>
    <w:rsid w:val="12716233"/>
    <w:rsid w:val="18DC147A"/>
    <w:rsid w:val="1AA45974"/>
    <w:rsid w:val="1CC8250B"/>
    <w:rsid w:val="1EED08BC"/>
    <w:rsid w:val="1F433400"/>
    <w:rsid w:val="1FD50859"/>
    <w:rsid w:val="20453E1D"/>
    <w:rsid w:val="22857E16"/>
    <w:rsid w:val="231D260A"/>
    <w:rsid w:val="262933EA"/>
    <w:rsid w:val="272B766C"/>
    <w:rsid w:val="278268A7"/>
    <w:rsid w:val="27B65B32"/>
    <w:rsid w:val="2A084B83"/>
    <w:rsid w:val="2CB166C9"/>
    <w:rsid w:val="2CD05731"/>
    <w:rsid w:val="2F3F5178"/>
    <w:rsid w:val="2FA85256"/>
    <w:rsid w:val="30702BC7"/>
    <w:rsid w:val="363B7A47"/>
    <w:rsid w:val="36BD6752"/>
    <w:rsid w:val="39C85C9C"/>
    <w:rsid w:val="3DC074C6"/>
    <w:rsid w:val="3E4B51AE"/>
    <w:rsid w:val="3EA3547A"/>
    <w:rsid w:val="402E6BC7"/>
    <w:rsid w:val="428D355A"/>
    <w:rsid w:val="44524460"/>
    <w:rsid w:val="480B73FA"/>
    <w:rsid w:val="4ABD499C"/>
    <w:rsid w:val="50436BA2"/>
    <w:rsid w:val="50E217E4"/>
    <w:rsid w:val="51D404FE"/>
    <w:rsid w:val="53B72C48"/>
    <w:rsid w:val="53DC0875"/>
    <w:rsid w:val="56456289"/>
    <w:rsid w:val="57936CA3"/>
    <w:rsid w:val="57A51D7D"/>
    <w:rsid w:val="57D327CA"/>
    <w:rsid w:val="586D7EE2"/>
    <w:rsid w:val="5B7B6788"/>
    <w:rsid w:val="5C8911CA"/>
    <w:rsid w:val="5CE10FC1"/>
    <w:rsid w:val="5FD32131"/>
    <w:rsid w:val="60AC4C4A"/>
    <w:rsid w:val="615820F2"/>
    <w:rsid w:val="61705DA1"/>
    <w:rsid w:val="61C34B38"/>
    <w:rsid w:val="643F3805"/>
    <w:rsid w:val="66B303C2"/>
    <w:rsid w:val="69FA4655"/>
    <w:rsid w:val="6A360B86"/>
    <w:rsid w:val="6A9B6716"/>
    <w:rsid w:val="6C9520D1"/>
    <w:rsid w:val="6F1D5E9B"/>
    <w:rsid w:val="6F570067"/>
    <w:rsid w:val="723C5749"/>
    <w:rsid w:val="73775A54"/>
    <w:rsid w:val="7466708C"/>
    <w:rsid w:val="76973A95"/>
    <w:rsid w:val="77C47FB6"/>
    <w:rsid w:val="7AF97C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40" w:lineRule="auto"/>
      <w:ind w:firstLine="0" w:firstLineChars="0"/>
      <w:jc w:val="center"/>
    </w:pPr>
    <w:rPr>
      <w:rFonts w:ascii="Calibri" w:hAnsi="Calibri" w:eastAsia="宋体" w:cs="Times New Roman"/>
      <w:kern w:val="2"/>
      <w:sz w:val="24"/>
      <w:szCs w:val="22"/>
      <w:lang w:val="en-US" w:eastAsia="zh-CN" w:bidi="ar-SA"/>
    </w:rPr>
  </w:style>
  <w:style w:type="paragraph" w:styleId="2">
    <w:name w:val="heading 1"/>
    <w:basedOn w:val="1"/>
    <w:next w:val="1"/>
    <w:link w:val="14"/>
    <w:qFormat/>
    <w:uiPriority w:val="0"/>
    <w:pPr>
      <w:keepNext/>
      <w:keepLines/>
      <w:spacing w:before="340" w:after="330" w:line="240" w:lineRule="auto"/>
      <w:ind w:firstLine="0" w:firstLineChars="0"/>
      <w:outlineLvl w:val="0"/>
    </w:pPr>
    <w:rPr>
      <w:b/>
      <w:bCs/>
      <w:kern w:val="44"/>
      <w:sz w:val="28"/>
      <w:szCs w:val="44"/>
    </w:rPr>
  </w:style>
  <w:style w:type="paragraph" w:styleId="3">
    <w:name w:val="heading 2"/>
    <w:basedOn w:val="1"/>
    <w:next w:val="1"/>
    <w:link w:val="13"/>
    <w:semiHidden/>
    <w:unhideWhenUsed/>
    <w:qFormat/>
    <w:uiPriority w:val="0"/>
    <w:pPr>
      <w:keepNext/>
      <w:keepLines/>
      <w:widowControl/>
      <w:spacing w:before="50" w:beforeLines="50" w:line="240" w:lineRule="auto"/>
      <w:ind w:firstLine="0" w:firstLineChars="0"/>
      <w:jc w:val="left"/>
      <w:outlineLvl w:val="1"/>
    </w:pPr>
    <w:rPr>
      <w:rFonts w:ascii="Arial" w:hAnsi="Arial" w:eastAsia="宋体"/>
      <w:b/>
      <w:sz w:val="24"/>
      <w:szCs w:val="24"/>
    </w:rPr>
  </w:style>
  <w:style w:type="paragraph" w:styleId="4">
    <w:name w:val="heading 3"/>
    <w:basedOn w:val="1"/>
    <w:next w:val="1"/>
    <w:link w:val="12"/>
    <w:semiHidden/>
    <w:unhideWhenUsed/>
    <w:qFormat/>
    <w:uiPriority w:val="0"/>
    <w:pPr>
      <w:keepNext/>
      <w:keepLines/>
      <w:spacing w:before="100" w:after="100" w:line="240" w:lineRule="auto"/>
      <w:ind w:firstLine="0" w:firstLineChars="0"/>
      <w:jc w:val="left"/>
      <w:outlineLvl w:val="2"/>
    </w:pPr>
    <w:rPr>
      <w:rFonts w:eastAsia="宋体" w:asciiTheme="minorAscii" w:hAnsiTheme="minorAscii" w:cstheme="minorBidi"/>
      <w:b/>
      <w:sz w:val="21"/>
    </w:rPr>
  </w:style>
  <w:style w:type="paragraph" w:styleId="5">
    <w:name w:val="heading 4"/>
    <w:basedOn w:val="1"/>
    <w:next w:val="1"/>
    <w:semiHidden/>
    <w:unhideWhenUsed/>
    <w:qFormat/>
    <w:uiPriority w:val="0"/>
    <w:pPr>
      <w:keepNext/>
      <w:keepLines/>
      <w:spacing w:before="280" w:beforeLines="0" w:beforeAutospacing="0" w:after="290" w:afterLines="0" w:afterAutospacing="0" w:line="372" w:lineRule="auto"/>
      <w:jc w:val="center"/>
      <w:outlineLvl w:val="3"/>
    </w:pPr>
    <w:rPr>
      <w:rFonts w:ascii="Arial" w:hAnsi="Arial" w:eastAsia="宋体"/>
      <w:sz w:val="18"/>
    </w:rPr>
  </w:style>
  <w:style w:type="character" w:default="1" w:styleId="8">
    <w:name w:val="Default Paragraph Font"/>
    <w:semiHidden/>
    <w:unhideWhenUsed/>
    <w:qFormat/>
    <w:uiPriority w:val="1"/>
  </w:style>
  <w:style w:type="table" w:default="1" w:styleId="6">
    <w:name w:val="Normal Table"/>
    <w:semiHidden/>
    <w:qFormat/>
    <w:uiPriority w:val="0"/>
    <w:tblPr>
      <w:tblCellMar>
        <w:top w:w="0" w:type="dxa"/>
        <w:left w:w="108" w:type="dxa"/>
        <w:bottom w:w="0" w:type="dxa"/>
        <w:right w:w="108" w:type="dxa"/>
      </w:tblCellMar>
    </w:tbl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yperlink"/>
    <w:basedOn w:val="8"/>
    <w:qFormat/>
    <w:uiPriority w:val="0"/>
    <w:rPr>
      <w:color w:val="0000FF"/>
      <w:u w:val="single"/>
    </w:rPr>
  </w:style>
  <w:style w:type="paragraph" w:customStyle="1" w:styleId="10">
    <w:name w:val="样式1"/>
    <w:basedOn w:val="1"/>
    <w:link w:val="11"/>
    <w:qFormat/>
    <w:uiPriority w:val="0"/>
    <w:pPr>
      <w:spacing w:line="480" w:lineRule="auto"/>
    </w:pPr>
    <w:rPr>
      <w:b/>
      <w:sz w:val="32"/>
    </w:rPr>
  </w:style>
  <w:style w:type="character" w:customStyle="1" w:styleId="11">
    <w:name w:val="样式1 Char"/>
    <w:link w:val="10"/>
    <w:qFormat/>
    <w:uiPriority w:val="0"/>
    <w:rPr>
      <w:rFonts w:eastAsia="宋体"/>
      <w:b/>
      <w:sz w:val="32"/>
    </w:rPr>
  </w:style>
  <w:style w:type="character" w:customStyle="1" w:styleId="12">
    <w:name w:val="标题 3 Char"/>
    <w:link w:val="4"/>
    <w:qFormat/>
    <w:uiPriority w:val="0"/>
    <w:rPr>
      <w:rFonts w:eastAsia="宋体" w:asciiTheme="minorAscii" w:hAnsiTheme="minorAscii" w:cstheme="minorBidi"/>
      <w:b/>
      <w:sz w:val="21"/>
    </w:rPr>
  </w:style>
  <w:style w:type="character" w:customStyle="1" w:styleId="13">
    <w:name w:val="标题 2 Char"/>
    <w:basedOn w:val="8"/>
    <w:link w:val="3"/>
    <w:qFormat/>
    <w:uiPriority w:val="0"/>
    <w:rPr>
      <w:rFonts w:ascii="Arial" w:hAnsi="Arial" w:eastAsia="宋体"/>
      <w:b/>
      <w:sz w:val="24"/>
      <w:szCs w:val="24"/>
    </w:rPr>
  </w:style>
  <w:style w:type="character" w:customStyle="1" w:styleId="14">
    <w:name w:val="标题 1 Char"/>
    <w:basedOn w:val="8"/>
    <w:link w:val="2"/>
    <w:qFormat/>
    <w:uiPriority w:val="9"/>
    <w:rPr>
      <w:rFonts w:asciiTheme="minorAscii" w:hAnsiTheme="minorAscii" w:eastAsiaTheme="minorEastAsia"/>
      <w:b/>
      <w:bCs/>
      <w:kern w:val="44"/>
      <w:sz w:val="28"/>
      <w:szCs w:val="44"/>
    </w:rPr>
  </w:style>
  <w:style w:type="paragraph" w:styleId="15">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2020-09-17T02:57:00Z</dcterms:created>
  <dc:creator>申明宇</dc:creator>
  <cp:lastModifiedBy>Gnbao</cp:lastModifiedBy>
  <dcterms:modified xsi:type="dcterms:W3CDTF">2021-01-22T08:47:19Z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