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8" w:firstLineChars="400"/>
        <w:jc w:val="both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bookmarkStart w:id="0" w:name="_Toc8005"/>
      <w:bookmarkStart w:id="1" w:name="_Toc22807"/>
      <w:bookmarkStart w:id="2" w:name="_Toc18130"/>
      <w:bookmarkStart w:id="3" w:name="_Toc13419"/>
      <w:bookmarkStart w:id="4" w:name="_Toc27243"/>
      <w:bookmarkStart w:id="5" w:name="_Toc17657"/>
      <w:bookmarkStart w:id="6" w:name="_Toc2022"/>
      <w:bookmarkStart w:id="7" w:name="_Toc12877"/>
      <w:bookmarkStart w:id="8" w:name="_Toc25138"/>
      <w:bookmarkStart w:id="9" w:name="_Toc18336"/>
      <w:bookmarkStart w:id="10" w:name="_Toc19348"/>
      <w:bookmarkStart w:id="11" w:name="_Toc13070"/>
    </w:p>
    <w:p>
      <w:pPr>
        <w:ind w:firstLine="2088" w:firstLineChars="400"/>
        <w:jc w:val="both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</w:p>
    <w:p>
      <w:pPr>
        <w:ind w:firstLine="2088" w:firstLineChars="400"/>
        <w:jc w:val="both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</w:p>
    <w:p>
      <w:pPr>
        <w:ind w:firstLine="2088" w:firstLineChars="400"/>
        <w:jc w:val="both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软件测试设备信息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</w:p>
    <w:p>
      <w:pPr>
        <w:pStyle w:val="2"/>
        <w:rPr>
          <w:rFonts w:hint="default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7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一、规划台车</w:t>
      </w:r>
    </w:p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1.1测试</w:t>
      </w:r>
      <w:r>
        <w:rPr>
          <w:rFonts w:hint="default"/>
          <w:lang w:val="en-US" w:eastAsia="zh-CN"/>
        </w:rPr>
        <w:t>样机编号</w:t>
      </w:r>
      <w:bookmarkEnd w:id="0"/>
      <w:bookmarkEnd w:id="1"/>
      <w:bookmarkEnd w:id="2"/>
      <w:bookmarkEnd w:id="3"/>
      <w:bookmarkEnd w:id="4"/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设备编号：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</w:rPr>
        <w:t>ST/RD-E60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17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型号：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</w:rPr>
        <w:t xml:space="preserve"> MS-001-A</w:t>
      </w:r>
    </w:p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软件环境</w:t>
      </w:r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Windows10 64位专业版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软件版本</w:t>
            </w:r>
          </w:p>
        </w:tc>
        <w:tc>
          <w:tcPr>
            <w:tcW w:w="6637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GPU支持软件</w:t>
            </w:r>
          </w:p>
        </w:tc>
        <w:tc>
          <w:tcPr>
            <w:tcW w:w="6637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Nvidia CUDA Toolkit 10.1</w:t>
            </w:r>
          </w:p>
        </w:tc>
      </w:tr>
    </w:tbl>
    <w:p/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eastAsia"/>
          <w:lang w:val="en-US" w:eastAsia="zh-CN"/>
        </w:rPr>
      </w:pPr>
      <w:bookmarkStart w:id="12" w:name="_Toc22244"/>
      <w:bookmarkStart w:id="13" w:name="_Toc26258"/>
      <w:bookmarkStart w:id="14" w:name="_Toc19558"/>
      <w:bookmarkStart w:id="15" w:name="_Toc1835"/>
      <w:bookmarkStart w:id="16" w:name="_Toc30184"/>
      <w:bookmarkStart w:id="17" w:name="_Toc14998"/>
      <w:bookmarkStart w:id="18" w:name="_Toc28802"/>
      <w:r>
        <w:rPr>
          <w:rFonts w:hint="eastAsia"/>
          <w:lang w:val="en-US" w:eastAsia="zh-CN"/>
        </w:rPr>
        <w:t>1.3硬件环境</w:t>
      </w:r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主机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5、显卡：NVIDA GeForce RTX 2060</w:t>
            </w:r>
          </w:p>
        </w:tc>
      </w:tr>
    </w:tbl>
    <w:p/>
    <w:p>
      <w:pPr>
        <w:pStyle w:val="2"/>
      </w:pPr>
    </w:p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二、导引台车</w:t>
      </w:r>
    </w:p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2.1测试</w:t>
      </w:r>
      <w:r>
        <w:rPr>
          <w:rFonts w:hint="default"/>
          <w:lang w:val="en-US" w:eastAsia="zh-CN"/>
        </w:rPr>
        <w:t>样机编号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设备编号：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</w:rPr>
        <w:t>ST/RD-E60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18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型号：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</w:rPr>
        <w:t xml:space="preserve"> MS-001-</w:t>
      </w:r>
      <w:r>
        <w:rPr>
          <w:rFonts w:hint="eastAsia" w:ascii="宋体" w:hAnsi="宋体" w:eastAsia="宋体" w:cs="宋体"/>
          <w:i w:val="0"/>
          <w:iCs w:val="0"/>
          <w:caps w:val="0"/>
          <w:color w:val="171A1D"/>
          <w:spacing w:val="0"/>
          <w:sz w:val="24"/>
          <w:szCs w:val="24"/>
          <w:shd w:val="clear" w:fill="FFFFFF"/>
          <w:lang w:val="en-US" w:eastAsia="zh-CN"/>
        </w:rPr>
        <w:t>B</w:t>
      </w:r>
    </w:p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软件环境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6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</w:p>
        </w:tc>
        <w:tc>
          <w:tcPr>
            <w:tcW w:w="61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Windows10家庭版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软件版本</w:t>
            </w:r>
          </w:p>
        </w:tc>
        <w:tc>
          <w:tcPr>
            <w:tcW w:w="617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机械臂运行脚本</w:t>
            </w:r>
          </w:p>
        </w:tc>
        <w:tc>
          <w:tcPr>
            <w:tcW w:w="61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a2_lsr_5_SS.urp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</w:t>
            </w:r>
          </w:p>
        </w:tc>
        <w:tc>
          <w:tcPr>
            <w:tcW w:w="61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FileZilla_3.7.4.1_win32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</w:t>
            </w:r>
          </w:p>
        </w:tc>
        <w:tc>
          <w:tcPr>
            <w:tcW w:w="61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Anaconda3-2018.12-Windows-x86_64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Tcp调试脚本</w:t>
            </w:r>
          </w:p>
        </w:tc>
        <w:tc>
          <w:tcPr>
            <w:tcW w:w="61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tcp_set.py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Style w:val="9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VNC</w:t>
            </w:r>
          </w:p>
        </w:tc>
        <w:tc>
          <w:tcPr>
            <w:tcW w:w="61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V6.18.907</w:t>
            </w:r>
          </w:p>
        </w:tc>
      </w:tr>
    </w:tbl>
    <w:p/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2.3硬件环境</w:t>
      </w:r>
      <w:bookmarkStart w:id="19" w:name="_GoBack"/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主机</w:t>
            </w:r>
          </w:p>
        </w:tc>
        <w:tc>
          <w:tcPr>
            <w:tcW w:w="6637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（TM）i3-10100 CPU @3.60GHz 3.60GHz 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3、硬盘：500GB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4、显示器：1920×1080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5、显卡：Intel（R）UHD Graphics 630</w:t>
            </w:r>
          </w:p>
        </w:tc>
      </w:tr>
    </w:tbl>
    <w:p/>
    <w:p>
      <w:pPr>
        <w:pStyle w:val="2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EC5B3"/>
    <w:multiLevelType w:val="multilevel"/>
    <w:tmpl w:val="D1BEC5B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7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0264E69"/>
    <w:rsid w:val="01F812BD"/>
    <w:rsid w:val="022017F5"/>
    <w:rsid w:val="02783A91"/>
    <w:rsid w:val="05873034"/>
    <w:rsid w:val="06FE58B4"/>
    <w:rsid w:val="10555467"/>
    <w:rsid w:val="1109403F"/>
    <w:rsid w:val="13F872AC"/>
    <w:rsid w:val="147B69EE"/>
    <w:rsid w:val="14E629C1"/>
    <w:rsid w:val="15455939"/>
    <w:rsid w:val="17EA27C8"/>
    <w:rsid w:val="1B1F2242"/>
    <w:rsid w:val="1B762CF0"/>
    <w:rsid w:val="1C054074"/>
    <w:rsid w:val="1F8E612F"/>
    <w:rsid w:val="27035654"/>
    <w:rsid w:val="2C5C2C6A"/>
    <w:rsid w:val="303124B4"/>
    <w:rsid w:val="39706B79"/>
    <w:rsid w:val="3CD975B2"/>
    <w:rsid w:val="3D324146"/>
    <w:rsid w:val="4040045C"/>
    <w:rsid w:val="42733236"/>
    <w:rsid w:val="43A7763B"/>
    <w:rsid w:val="44213D41"/>
    <w:rsid w:val="468A2E43"/>
    <w:rsid w:val="499618FC"/>
    <w:rsid w:val="4B985ABC"/>
    <w:rsid w:val="4C8B6E57"/>
    <w:rsid w:val="51DD599F"/>
    <w:rsid w:val="528A567E"/>
    <w:rsid w:val="59304A60"/>
    <w:rsid w:val="5A147893"/>
    <w:rsid w:val="60CD0722"/>
    <w:rsid w:val="62481B92"/>
    <w:rsid w:val="638E7A78"/>
    <w:rsid w:val="66CA7019"/>
    <w:rsid w:val="709723FB"/>
    <w:rsid w:val="71DB657E"/>
    <w:rsid w:val="75183B29"/>
    <w:rsid w:val="78AE679B"/>
    <w:rsid w:val="7AD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adjustRightInd w:val="0"/>
      <w:snapToGrid w:val="0"/>
      <w:spacing w:before="50" w:beforeLines="50" w:beforeAutospacing="0" w:after="50" w:afterLines="50" w:afterAutospacing="0" w:line="360" w:lineRule="auto"/>
      <w:ind w:left="720" w:hanging="720"/>
      <w:outlineLvl w:val="2"/>
    </w:pPr>
    <w:rPr>
      <w:rFonts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5">
    <w:name w:val="annotation text"/>
    <w:basedOn w:val="1"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619</Characters>
  <Lines>0</Lines>
  <Paragraphs>0</Paragraphs>
  <TotalTime>1</TotalTime>
  <ScaleCrop>false</ScaleCrop>
  <LinksUpToDate>false</LinksUpToDate>
  <CharactersWithSpaces>646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2022-05-06T08:09:00Z</dcterms:created>
  <dc:creator>zyy</dc:creator>
  <cp:lastModifiedBy>wuhui</cp:lastModifiedBy>
  <dcterms:modified xsi:type="dcterms:W3CDTF">2023-01-17T09:55:19Z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F384C2EFA7DD47688E9BA52D692D3439</vt:lpwstr>
  </property>
</Properties>
</file>